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22D01775"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C642DB">
        <w:rPr>
          <w:rFonts w:ascii="Arial" w:eastAsia="Malgun Gothic" w:hAnsi="Arial" w:cs="Arial"/>
          <w:b/>
          <w:bCs/>
          <w:lang w:eastAsia="en-US"/>
        </w:rPr>
        <w:t>2</w:t>
      </w:r>
      <w:r w:rsidR="00D27F48">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8010F0">
        <w:rPr>
          <w:rFonts w:ascii="Arial" w:eastAsia="ＭＳ 明朝" w:hAnsi="Arial" w:cs="Arial"/>
          <w:b/>
          <w:bCs/>
        </w:rPr>
        <w:t>03736</w:t>
      </w:r>
    </w:p>
    <w:p w14:paraId="13CF321B" w14:textId="6BE6C36E" w:rsidR="00B8583E" w:rsidRDefault="00D27F48" w:rsidP="00B8583E">
      <w:pPr>
        <w:tabs>
          <w:tab w:val="center" w:pos="4536"/>
          <w:tab w:val="right" w:pos="9072"/>
        </w:tabs>
        <w:spacing w:line="276" w:lineRule="auto"/>
        <w:rPr>
          <w:rFonts w:ascii="Arial" w:eastAsia="Malgun Gothic" w:hAnsi="Arial" w:cs="Arial"/>
          <w:b/>
          <w:bCs/>
          <w:lang w:val="en-US" w:eastAsia="en-US"/>
        </w:rPr>
      </w:pPr>
      <w:r w:rsidRPr="00A24FB8">
        <w:rPr>
          <w:rFonts w:ascii="Arial" w:eastAsia="Malgun Gothic" w:hAnsi="Arial" w:cs="Arial"/>
          <w:b/>
          <w:bCs/>
          <w:lang w:eastAsia="en-US"/>
        </w:rPr>
        <w:t>e-Meeting, April 17th – April 26th, 2023</w:t>
      </w:r>
    </w:p>
    <w:p w14:paraId="12626E7E" w14:textId="77777777" w:rsidR="000042F9" w:rsidRPr="00672CBF" w:rsidRDefault="000042F9" w:rsidP="00B8583E">
      <w:pPr>
        <w:tabs>
          <w:tab w:val="center" w:pos="4536"/>
          <w:tab w:val="right" w:pos="9072"/>
        </w:tabs>
        <w:spacing w:line="276" w:lineRule="auto"/>
        <w:rPr>
          <w:rFonts w:ascii="Arial" w:eastAsia="Malgun Gothic" w:hAnsi="Arial" w:cs="Arial"/>
          <w:b/>
          <w:bCs/>
          <w:szCs w:val="24"/>
          <w:lang w:eastAsia="en-US"/>
        </w:rPr>
      </w:pPr>
    </w:p>
    <w:p w14:paraId="0EC1EEE8" w14:textId="5665D3F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75FD">
        <w:rPr>
          <w:rFonts w:ascii="Arial" w:eastAsia="Malgun Gothic" w:hAnsi="Arial"/>
          <w:lang w:val="en-US" w:eastAsia="ko-KR"/>
        </w:rPr>
        <w:t>17.10</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2C0EAFC"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8010F0">
        <w:rPr>
          <w:rFonts w:ascii="Arial" w:eastAsia="Malgun Gothic" w:hAnsi="Arial"/>
          <w:lang w:val="en-US" w:eastAsia="en-US"/>
        </w:rPr>
        <w:t xml:space="preserve">Discussion on </w:t>
      </w:r>
      <w:r w:rsidR="00CB75FD" w:rsidRPr="008010F0">
        <w:rPr>
          <w:rFonts w:ascii="Arial" w:eastAsia="Malgun Gothic" w:hAnsi="Arial"/>
          <w:lang w:val="en-US" w:eastAsia="en-US"/>
        </w:rPr>
        <w:t>UE features for</w:t>
      </w:r>
      <w:r w:rsidR="008010F0" w:rsidRPr="008010F0">
        <w:rPr>
          <w:rFonts w:ascii="Arial" w:eastAsia="Malgun Gothic" w:hAnsi="Arial"/>
          <w:lang w:val="en-US" w:eastAsia="en-US"/>
        </w:rPr>
        <w:t xml:space="preserve"> MC</w:t>
      </w:r>
      <w:r w:rsidR="00CB75FD" w:rsidRPr="008010F0">
        <w:rPr>
          <w:rFonts w:ascii="Arial" w:eastAsia="Malgun Gothic" w:hAnsi="Arial"/>
          <w:lang w:val="en-US" w:eastAsia="en-US"/>
        </w:rPr>
        <w:t xml:space="preserve"> enhancement</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2A3926F" w14:textId="15F2330B" w:rsidR="00B07935" w:rsidRPr="00B07935" w:rsidRDefault="00061563" w:rsidP="00F26F8D">
      <w:pPr>
        <w:spacing w:afterLines="50" w:after="120"/>
        <w:jc w:val="both"/>
        <w:rPr>
          <w:rFonts w:eastAsia="ＭＳ 明朝" w:hint="eastAsia"/>
          <w:sz w:val="22"/>
          <w:szCs w:val="22"/>
          <w:lang w:val="en-US"/>
        </w:rPr>
      </w:pPr>
      <w:r w:rsidRPr="00061563">
        <w:rPr>
          <w:rFonts w:eastAsia="ＭＳ 明朝"/>
          <w:sz w:val="22"/>
          <w:szCs w:val="22"/>
          <w:lang w:val="en-US"/>
        </w:rPr>
        <w:t xml:space="preserve">In this contribution, we discuss on </w:t>
      </w:r>
      <w:r>
        <w:rPr>
          <w:rFonts w:eastAsia="ＭＳ 明朝"/>
          <w:sz w:val="22"/>
          <w:szCs w:val="22"/>
          <w:lang w:val="en-US"/>
        </w:rPr>
        <w:t xml:space="preserve">UE features for </w:t>
      </w:r>
      <w:r w:rsidRPr="00061563">
        <w:rPr>
          <w:rFonts w:eastAsia="ＭＳ 明朝"/>
          <w:sz w:val="22"/>
          <w:szCs w:val="22"/>
          <w:lang w:val="en-US"/>
        </w:rPr>
        <w:t>Rel-18 MC enhancements.</w:t>
      </w:r>
    </w:p>
    <w:p w14:paraId="57542E24" w14:textId="77777777" w:rsidR="00B8583E" w:rsidRPr="00B8583E" w:rsidRDefault="00B8583E" w:rsidP="00F26F8D">
      <w:pPr>
        <w:spacing w:afterLines="50" w:after="120"/>
        <w:jc w:val="both"/>
        <w:rPr>
          <w:rFonts w:eastAsia="ＭＳ 明朝"/>
          <w:sz w:val="22"/>
          <w:szCs w:val="22"/>
          <w:lang w:val="en-US"/>
        </w:rPr>
      </w:pPr>
    </w:p>
    <w:p w14:paraId="0E6AE862" w14:textId="1CC16A2D" w:rsidR="007D02E5" w:rsidRPr="00EE092A" w:rsidRDefault="00CB75FD">
      <w:pPr>
        <w:pStyle w:val="1"/>
        <w:numPr>
          <w:ilvl w:val="0"/>
          <w:numId w:val="5"/>
        </w:numPr>
        <w:tabs>
          <w:tab w:val="num" w:pos="425"/>
        </w:tabs>
        <w:spacing w:before="180" w:after="120"/>
        <w:ind w:left="0" w:firstLine="0"/>
        <w:rPr>
          <w:rFonts w:eastAsia="ＭＳ 明朝"/>
          <w:b/>
          <w:bCs/>
          <w:szCs w:val="24"/>
          <w:lang w:val="en-US"/>
        </w:rPr>
      </w:pPr>
      <w:r>
        <w:rPr>
          <w:rFonts w:eastAsia="ＭＳ 明朝" w:hint="eastAsia"/>
          <w:b/>
          <w:bCs/>
          <w:szCs w:val="24"/>
          <w:lang w:val="en-US"/>
        </w:rPr>
        <w:t>D</w:t>
      </w:r>
      <w:r>
        <w:rPr>
          <w:rFonts w:eastAsia="ＭＳ 明朝"/>
          <w:b/>
          <w:bCs/>
          <w:szCs w:val="24"/>
          <w:lang w:val="en-US"/>
        </w:rPr>
        <w:t>iscussion</w:t>
      </w:r>
    </w:p>
    <w:p w14:paraId="42DE2935" w14:textId="7F706DEB" w:rsidR="00316B51" w:rsidRDefault="00316B51" w:rsidP="00316B51">
      <w:pPr>
        <w:pStyle w:val="2"/>
        <w:numPr>
          <w:ilvl w:val="1"/>
          <w:numId w:val="5"/>
        </w:numPr>
        <w:rPr>
          <w:b/>
          <w:bCs/>
        </w:rPr>
      </w:pPr>
      <w:r w:rsidRPr="00C41006">
        <w:rPr>
          <w:rFonts w:hint="eastAsia"/>
          <w:b/>
          <w:bCs/>
        </w:rPr>
        <w:t>M</w:t>
      </w:r>
      <w:r w:rsidRPr="00C41006">
        <w:rPr>
          <w:b/>
          <w:bCs/>
        </w:rPr>
        <w:t>ulti-carrier scheduling with a single DCI</w:t>
      </w:r>
    </w:p>
    <w:p w14:paraId="69976E52" w14:textId="0A210692" w:rsidR="00316B51" w:rsidRDefault="0033579F" w:rsidP="00316B51">
      <w:pPr>
        <w:spacing w:afterLines="50" w:after="120"/>
        <w:jc w:val="both"/>
        <w:rPr>
          <w:rFonts w:eastAsia="ＭＳ 明朝"/>
          <w:sz w:val="22"/>
          <w:szCs w:val="22"/>
          <w:lang w:val="en-US"/>
        </w:rPr>
      </w:pPr>
      <w:r>
        <w:rPr>
          <w:rFonts w:eastAsia="ＭＳ 明朝"/>
          <w:b/>
          <w:bCs/>
          <w:sz w:val="22"/>
          <w:szCs w:val="22"/>
          <w:u w:val="single"/>
          <w:lang w:val="en-US"/>
        </w:rPr>
        <w:t>Co-scheduled cell indication as basic feature</w:t>
      </w:r>
    </w:p>
    <w:p w14:paraId="5635EFAD" w14:textId="755446FC" w:rsidR="00316B51" w:rsidRDefault="005107EE" w:rsidP="00316B51">
      <w:pPr>
        <w:spacing w:afterLines="50" w:after="120"/>
        <w:jc w:val="both"/>
        <w:rPr>
          <w:rFonts w:eastAsia="ＭＳ 明朝"/>
          <w:sz w:val="22"/>
          <w:szCs w:val="22"/>
          <w:lang w:val="en-US"/>
        </w:rPr>
      </w:pPr>
      <w:r>
        <w:rPr>
          <w:rFonts w:eastAsia="ＭＳ 明朝"/>
          <w:sz w:val="22"/>
          <w:szCs w:val="22"/>
          <w:lang w:val="en-US"/>
        </w:rPr>
        <w:t xml:space="preserve">Regarding co-scheduled cell indication </w:t>
      </w:r>
      <w:r w:rsidR="00036133">
        <w:rPr>
          <w:rFonts w:eastAsia="ＭＳ 明朝"/>
          <w:sz w:val="22"/>
          <w:szCs w:val="22"/>
          <w:lang w:val="en-US"/>
        </w:rPr>
        <w:t>in</w:t>
      </w:r>
      <w:r>
        <w:rPr>
          <w:rFonts w:eastAsia="ＭＳ 明朝"/>
          <w:sz w:val="22"/>
          <w:szCs w:val="22"/>
          <w:lang w:val="en-US"/>
        </w:rPr>
        <w:t xml:space="preserve"> DCI format 0_X/1_X, the following agreements were made</w:t>
      </w:r>
      <w:r w:rsidRPr="005107EE">
        <w:rPr>
          <w:rFonts w:eastAsia="ＭＳ 明朝"/>
          <w:sz w:val="22"/>
          <w:szCs w:val="22"/>
          <w:lang w:val="en-US"/>
        </w:rPr>
        <w:t xml:space="preserve"> </w:t>
      </w:r>
      <w:r>
        <w:rPr>
          <w:rFonts w:eastAsia="ＭＳ 明朝"/>
          <w:sz w:val="22"/>
          <w:szCs w:val="22"/>
          <w:lang w:val="en-US"/>
        </w:rPr>
        <w:t>at the RAN1</w:t>
      </w:r>
      <w:r w:rsidR="00E34E93">
        <w:rPr>
          <w:rFonts w:eastAsia="ＭＳ 明朝"/>
          <w:sz w:val="22"/>
          <w:szCs w:val="22"/>
          <w:lang w:val="en-US"/>
        </w:rPr>
        <w:t>#112</w:t>
      </w:r>
      <w:r>
        <w:rPr>
          <w:rFonts w:eastAsia="ＭＳ 明朝"/>
          <w:sz w:val="22"/>
          <w:szCs w:val="22"/>
          <w:lang w:val="en-US"/>
        </w:rPr>
        <w:t xml:space="preserve"> meeting.</w:t>
      </w:r>
    </w:p>
    <w:tbl>
      <w:tblPr>
        <w:tblStyle w:val="afa"/>
        <w:tblW w:w="0" w:type="auto"/>
        <w:tblLook w:val="04A0" w:firstRow="1" w:lastRow="0" w:firstColumn="1" w:lastColumn="0" w:noHBand="0" w:noVBand="1"/>
      </w:tblPr>
      <w:tblGrid>
        <w:gridCol w:w="9962"/>
      </w:tblGrid>
      <w:tr w:rsidR="005107EE" w14:paraId="0471898F" w14:textId="77777777" w:rsidTr="005107EE">
        <w:tc>
          <w:tcPr>
            <w:tcW w:w="9962" w:type="dxa"/>
          </w:tcPr>
          <w:p w14:paraId="0E1874EA" w14:textId="77777777" w:rsidR="00953CC2" w:rsidRPr="00953CC2" w:rsidRDefault="00953CC2" w:rsidP="00953CC2">
            <w:pPr>
              <w:rPr>
                <w:rFonts w:cs="Times"/>
                <w:b/>
                <w:bCs/>
                <w:sz w:val="21"/>
                <w:szCs w:val="16"/>
                <w:highlight w:val="green"/>
                <w:lang w:eastAsia="x-none"/>
              </w:rPr>
            </w:pPr>
            <w:r w:rsidRPr="00953CC2">
              <w:rPr>
                <w:rFonts w:cs="Times"/>
                <w:b/>
                <w:bCs/>
                <w:sz w:val="21"/>
                <w:szCs w:val="16"/>
                <w:highlight w:val="green"/>
                <w:lang w:eastAsia="x-none"/>
              </w:rPr>
              <w:t>Agreement</w:t>
            </w:r>
          </w:p>
          <w:p w14:paraId="5B49EF9A" w14:textId="77777777" w:rsidR="00953CC2" w:rsidRPr="00ED5DA5" w:rsidRDefault="00953CC2" w:rsidP="00953CC2">
            <w:pPr>
              <w:snapToGrid w:val="0"/>
              <w:rPr>
                <w:color w:val="000000"/>
              </w:rPr>
            </w:pPr>
            <w:r w:rsidRPr="00953CC2">
              <w:rPr>
                <w:color w:val="000000"/>
                <w:sz w:val="21"/>
                <w:szCs w:val="16"/>
              </w:rPr>
              <w:t>For a set of cells which is configured for multi-cell scheduling using DCI format 0_X and DCI format 1_X,</w:t>
            </w:r>
            <w:r w:rsidRPr="00953CC2">
              <w:rPr>
                <w:rStyle w:val="apple-converted-space"/>
                <w:color w:val="000000"/>
                <w:sz w:val="21"/>
                <w:szCs w:val="16"/>
              </w:rPr>
              <w:t> support the following</w:t>
            </w:r>
            <w:r w:rsidRPr="00953CC2">
              <w:rPr>
                <w:color w:val="000000"/>
                <w:sz w:val="21"/>
                <w:szCs w:val="16"/>
              </w:rPr>
              <w:t xml:space="preserve">: </w:t>
            </w:r>
            <w:r w:rsidRPr="00ED5DA5">
              <w:rPr>
                <w:color w:val="000000"/>
              </w:rPr>
              <w:t xml:space="preserve"> </w:t>
            </w:r>
          </w:p>
          <w:p w14:paraId="3E79C26F" w14:textId="77777777" w:rsidR="00953CC2" w:rsidRPr="00953CC2" w:rsidRDefault="00953CC2" w:rsidP="00953CC2">
            <w:pPr>
              <w:pStyle w:val="afc"/>
              <w:numPr>
                <w:ilvl w:val="0"/>
                <w:numId w:val="29"/>
              </w:numPr>
              <w:snapToGrid w:val="0"/>
              <w:ind w:leftChars="0"/>
              <w:jc w:val="both"/>
              <w:rPr>
                <w:color w:val="000000"/>
                <w:sz w:val="20"/>
              </w:rPr>
            </w:pPr>
            <w:r w:rsidRPr="00953CC2">
              <w:rPr>
                <w:color w:val="000000"/>
                <w:sz w:val="20"/>
              </w:rPr>
              <w:t xml:space="preserve">If table defining combinations of co-scheduled cells for the set of cells is configured, </w:t>
            </w:r>
          </w:p>
          <w:p w14:paraId="6024EDD8" w14:textId="77777777" w:rsidR="00953CC2" w:rsidRPr="00953CC2" w:rsidRDefault="00953CC2" w:rsidP="00953CC2">
            <w:pPr>
              <w:pStyle w:val="afc"/>
              <w:numPr>
                <w:ilvl w:val="1"/>
                <w:numId w:val="29"/>
              </w:numPr>
              <w:snapToGrid w:val="0"/>
              <w:ind w:leftChars="0"/>
              <w:jc w:val="both"/>
              <w:rPr>
                <w:color w:val="000000"/>
                <w:sz w:val="20"/>
              </w:rPr>
            </w:pPr>
            <w:r w:rsidRPr="00953CC2">
              <w:rPr>
                <w:color w:val="000000"/>
                <w:sz w:val="20"/>
              </w:rPr>
              <w:t>an indicator in the DCI is included and points to one row of the table.</w:t>
            </w:r>
          </w:p>
          <w:p w14:paraId="03C5694A" w14:textId="77777777" w:rsidR="00953CC2" w:rsidRPr="00953CC2" w:rsidRDefault="00953CC2" w:rsidP="00953CC2">
            <w:pPr>
              <w:pStyle w:val="afc"/>
              <w:numPr>
                <w:ilvl w:val="1"/>
                <w:numId w:val="29"/>
              </w:numPr>
              <w:snapToGrid w:val="0"/>
              <w:ind w:leftChars="0"/>
              <w:contextualSpacing/>
              <w:jc w:val="both"/>
              <w:rPr>
                <w:color w:val="000000"/>
                <w:sz w:val="20"/>
              </w:rPr>
            </w:pPr>
            <w:r w:rsidRPr="00953CC2">
              <w:rPr>
                <w:color w:val="000000"/>
                <w:sz w:val="20"/>
              </w:rPr>
              <w:t xml:space="preserve">The table is configured by RRC </w:t>
            </w:r>
            <w:proofErr w:type="spellStart"/>
            <w:r w:rsidRPr="00953CC2">
              <w:rPr>
                <w:color w:val="000000"/>
                <w:sz w:val="20"/>
              </w:rPr>
              <w:t>signaling</w:t>
            </w:r>
            <w:proofErr w:type="spellEnd"/>
            <w:r w:rsidRPr="00953CC2">
              <w:rPr>
                <w:color w:val="000000"/>
                <w:sz w:val="20"/>
              </w:rPr>
              <w:t xml:space="preserve"> for the set of cells.</w:t>
            </w:r>
          </w:p>
          <w:p w14:paraId="4764EBFD" w14:textId="77777777" w:rsidR="00953CC2" w:rsidRPr="00953CC2" w:rsidRDefault="00953CC2" w:rsidP="00953CC2">
            <w:pPr>
              <w:pStyle w:val="afc"/>
              <w:numPr>
                <w:ilvl w:val="2"/>
                <w:numId w:val="29"/>
              </w:numPr>
              <w:snapToGrid w:val="0"/>
              <w:ind w:leftChars="0"/>
              <w:contextualSpacing/>
              <w:jc w:val="both"/>
              <w:rPr>
                <w:color w:val="000000"/>
                <w:sz w:val="20"/>
              </w:rPr>
            </w:pPr>
            <w:r w:rsidRPr="00953CC2">
              <w:rPr>
                <w:color w:val="000000"/>
                <w:sz w:val="20"/>
              </w:rPr>
              <w:t xml:space="preserve">Separate tables are configured for downlink scheduling and uplink scheduling </w:t>
            </w:r>
          </w:p>
          <w:p w14:paraId="05BE13EB" w14:textId="77777777" w:rsidR="00953CC2" w:rsidRPr="00953CC2" w:rsidRDefault="00953CC2" w:rsidP="00953CC2">
            <w:pPr>
              <w:pStyle w:val="afc"/>
              <w:numPr>
                <w:ilvl w:val="1"/>
                <w:numId w:val="29"/>
              </w:numPr>
              <w:snapToGrid w:val="0"/>
              <w:ind w:leftChars="0"/>
              <w:contextualSpacing/>
              <w:jc w:val="both"/>
              <w:rPr>
                <w:color w:val="000000"/>
                <w:sz w:val="20"/>
              </w:rPr>
            </w:pPr>
            <w:r w:rsidRPr="00953CC2">
              <w:rPr>
                <w:color w:val="000000"/>
                <w:sz w:val="20"/>
              </w:rPr>
              <w:t>The size of the indicator is equal to ceil(log2(N)), where N is the number of rows in the table.</w:t>
            </w:r>
          </w:p>
          <w:p w14:paraId="680ECB07" w14:textId="77777777" w:rsidR="00953CC2" w:rsidRPr="00953CC2" w:rsidRDefault="00953CC2" w:rsidP="00953CC2">
            <w:pPr>
              <w:pStyle w:val="afc"/>
              <w:numPr>
                <w:ilvl w:val="1"/>
                <w:numId w:val="29"/>
              </w:numPr>
              <w:snapToGrid w:val="0"/>
              <w:ind w:leftChars="0"/>
              <w:jc w:val="both"/>
              <w:rPr>
                <w:color w:val="000000"/>
                <w:sz w:val="20"/>
              </w:rPr>
            </w:pPr>
            <w:r w:rsidRPr="00953CC2">
              <w:rPr>
                <w:color w:val="000000"/>
                <w:sz w:val="20"/>
              </w:rPr>
              <w:t>The max number of rows in the table is 16</w:t>
            </w:r>
          </w:p>
          <w:p w14:paraId="1A8FAF46" w14:textId="77777777" w:rsidR="00953CC2" w:rsidRPr="00ED5DA5" w:rsidRDefault="00953CC2" w:rsidP="00953CC2">
            <w:pPr>
              <w:pStyle w:val="afc"/>
              <w:numPr>
                <w:ilvl w:val="1"/>
                <w:numId w:val="29"/>
              </w:numPr>
              <w:snapToGrid w:val="0"/>
              <w:ind w:leftChars="0"/>
              <w:jc w:val="both"/>
              <w:rPr>
                <w:color w:val="000000"/>
                <w:sz w:val="20"/>
              </w:rPr>
            </w:pPr>
            <w:r w:rsidRPr="00ED5DA5">
              <w:rPr>
                <w:color w:val="000000"/>
                <w:sz w:val="20"/>
              </w:rPr>
              <w:t>The size of the per-cell Type 2 fields for each co-scheduled cell does not change according to the indicated co-scheduled cell combination</w:t>
            </w:r>
          </w:p>
          <w:p w14:paraId="1543E135" w14:textId="77777777" w:rsidR="00953CC2" w:rsidRPr="00ED5DA5" w:rsidRDefault="00953CC2" w:rsidP="00953CC2">
            <w:pPr>
              <w:pStyle w:val="afc"/>
              <w:numPr>
                <w:ilvl w:val="1"/>
                <w:numId w:val="29"/>
              </w:numPr>
              <w:snapToGrid w:val="0"/>
              <w:ind w:leftChars="0"/>
              <w:jc w:val="both"/>
              <w:rPr>
                <w:rFonts w:eastAsia="Malgun Gothic"/>
                <w:bCs/>
                <w:color w:val="000000"/>
                <w:sz w:val="20"/>
                <w:lang w:eastAsia="zh-CN"/>
              </w:rPr>
            </w:pPr>
            <w:r w:rsidRPr="00ED5DA5">
              <w:rPr>
                <w:rFonts w:eastAsia="Malgun Gothic"/>
                <w:bCs/>
                <w:color w:val="000000"/>
                <w:sz w:val="20"/>
                <w:lang w:eastAsia="zh-CN"/>
              </w:rPr>
              <w:t xml:space="preserve">The payload size of DCI format 1_X is derived by UE based on RRC configuration of </w:t>
            </w:r>
            <w:r w:rsidRPr="00ED5DA5">
              <w:rPr>
                <w:color w:val="000000"/>
                <w:sz w:val="20"/>
                <w:lang w:eastAsia="en-US"/>
              </w:rPr>
              <w:t xml:space="preserve">the active BWP(s) of </w:t>
            </w:r>
            <w:r w:rsidRPr="00ED5DA5">
              <w:rPr>
                <w:rFonts w:eastAsia="Malgun Gothic"/>
                <w:bCs/>
                <w:color w:val="000000"/>
                <w:sz w:val="20"/>
                <w:lang w:eastAsia="zh-CN"/>
              </w:rPr>
              <w:t>co-scheduled cell combinations within the set of cells.</w:t>
            </w:r>
          </w:p>
          <w:p w14:paraId="68235A62" w14:textId="77777777" w:rsidR="00953CC2" w:rsidRPr="00ED5DA5" w:rsidRDefault="00953CC2" w:rsidP="00953CC2">
            <w:pPr>
              <w:pStyle w:val="afc"/>
              <w:numPr>
                <w:ilvl w:val="2"/>
                <w:numId w:val="29"/>
              </w:numPr>
              <w:snapToGrid w:val="0"/>
              <w:ind w:leftChars="0" w:left="1800"/>
              <w:jc w:val="both"/>
              <w:rPr>
                <w:color w:val="000000"/>
                <w:sz w:val="20"/>
                <w:lang w:eastAsia="en-US"/>
              </w:rPr>
            </w:pPr>
            <w:r w:rsidRPr="00ED5DA5">
              <w:rPr>
                <w:color w:val="000000"/>
                <w:sz w:val="20"/>
                <w:lang w:eastAsia="en-US"/>
              </w:rPr>
              <w:t xml:space="preserve">The payload size of </w:t>
            </w:r>
            <w:r w:rsidRPr="00ED5DA5">
              <w:rPr>
                <w:rFonts w:eastAsia="Malgun Gothic"/>
                <w:bCs/>
                <w:color w:val="000000"/>
                <w:sz w:val="20"/>
                <w:lang w:eastAsia="zh-CN"/>
              </w:rPr>
              <w:t xml:space="preserve">DCI format </w:t>
            </w:r>
            <w:r w:rsidRPr="00ED5DA5">
              <w:rPr>
                <w:color w:val="000000"/>
                <w:sz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2F4F6148" w14:textId="77777777" w:rsidR="00953CC2" w:rsidRPr="00ED5DA5" w:rsidRDefault="00953CC2" w:rsidP="00953CC2">
            <w:pPr>
              <w:pStyle w:val="afc"/>
              <w:numPr>
                <w:ilvl w:val="1"/>
                <w:numId w:val="29"/>
              </w:numPr>
              <w:snapToGrid w:val="0"/>
              <w:ind w:leftChars="0"/>
              <w:jc w:val="both"/>
              <w:rPr>
                <w:rFonts w:eastAsia="Malgun Gothic"/>
                <w:bCs/>
                <w:color w:val="000000"/>
                <w:sz w:val="20"/>
                <w:lang w:eastAsia="zh-CN"/>
              </w:rPr>
            </w:pPr>
            <w:r w:rsidRPr="00ED5DA5">
              <w:rPr>
                <w:rFonts w:eastAsia="Malgun Gothic"/>
                <w:bCs/>
                <w:color w:val="000000"/>
                <w:sz w:val="20"/>
                <w:lang w:eastAsia="zh-CN"/>
              </w:rPr>
              <w:t xml:space="preserve">The payload size of DCI format 0_X is derived by UE based on RRC configuration of </w:t>
            </w:r>
            <w:r w:rsidRPr="00ED5DA5">
              <w:rPr>
                <w:color w:val="000000"/>
                <w:sz w:val="20"/>
                <w:lang w:eastAsia="en-US"/>
              </w:rPr>
              <w:t xml:space="preserve">the active BWP(s) of </w:t>
            </w:r>
            <w:r w:rsidRPr="00ED5DA5">
              <w:rPr>
                <w:rFonts w:eastAsia="Malgun Gothic"/>
                <w:bCs/>
                <w:color w:val="000000"/>
                <w:sz w:val="20"/>
                <w:lang w:eastAsia="zh-CN"/>
              </w:rPr>
              <w:t>co-scheduled cell combinations within the set of cells.</w:t>
            </w:r>
          </w:p>
          <w:p w14:paraId="1353CE6B" w14:textId="77777777" w:rsidR="00953CC2" w:rsidRPr="00ED5DA5" w:rsidRDefault="00953CC2" w:rsidP="00953CC2">
            <w:pPr>
              <w:pStyle w:val="afc"/>
              <w:numPr>
                <w:ilvl w:val="2"/>
                <w:numId w:val="29"/>
              </w:numPr>
              <w:snapToGrid w:val="0"/>
              <w:ind w:leftChars="0" w:left="1800"/>
              <w:jc w:val="both"/>
              <w:rPr>
                <w:color w:val="000000"/>
                <w:sz w:val="20"/>
                <w:lang w:eastAsia="en-US"/>
              </w:rPr>
            </w:pPr>
            <w:r w:rsidRPr="00ED5DA5">
              <w:rPr>
                <w:color w:val="000000"/>
                <w:sz w:val="20"/>
                <w:lang w:eastAsia="en-US"/>
              </w:rPr>
              <w:t xml:space="preserve">The payload size of </w:t>
            </w:r>
            <w:r w:rsidRPr="00ED5DA5">
              <w:rPr>
                <w:rFonts w:eastAsia="Malgun Gothic"/>
                <w:bCs/>
                <w:color w:val="000000"/>
                <w:sz w:val="20"/>
                <w:lang w:eastAsia="zh-CN"/>
              </w:rPr>
              <w:t xml:space="preserve">DCI format </w:t>
            </w:r>
            <w:r w:rsidRPr="00ED5DA5">
              <w:rPr>
                <w:color w:val="000000"/>
                <w:sz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1228862" w14:textId="77777777" w:rsidR="00953CC2" w:rsidRPr="00ED5DA5" w:rsidRDefault="00953CC2" w:rsidP="00953CC2">
            <w:pPr>
              <w:pStyle w:val="afc"/>
              <w:numPr>
                <w:ilvl w:val="0"/>
                <w:numId w:val="29"/>
              </w:numPr>
              <w:snapToGrid w:val="0"/>
              <w:ind w:leftChars="0"/>
              <w:jc w:val="both"/>
              <w:rPr>
                <w:color w:val="000000"/>
                <w:sz w:val="20"/>
              </w:rPr>
            </w:pPr>
            <w:r w:rsidRPr="00ED5DA5">
              <w:rPr>
                <w:color w:val="000000"/>
                <w:sz w:val="20"/>
              </w:rPr>
              <w:t xml:space="preserve">Otherwise, </w:t>
            </w:r>
          </w:p>
          <w:p w14:paraId="74D6E334" w14:textId="77777777" w:rsidR="00953CC2" w:rsidRPr="00ED5DA5" w:rsidRDefault="00953CC2" w:rsidP="00953CC2">
            <w:pPr>
              <w:pStyle w:val="afc"/>
              <w:numPr>
                <w:ilvl w:val="1"/>
                <w:numId w:val="29"/>
              </w:numPr>
              <w:snapToGrid w:val="0"/>
              <w:ind w:leftChars="0"/>
              <w:jc w:val="both"/>
              <w:rPr>
                <w:color w:val="000000"/>
                <w:sz w:val="20"/>
              </w:rPr>
            </w:pPr>
            <w:r w:rsidRPr="00ED5DA5">
              <w:rPr>
                <w:color w:val="000000"/>
                <w:sz w:val="20"/>
              </w:rPr>
              <w:t>The UE determines the actually scheduled cell(s) based on the FDRA field of each cell of the set of cells.</w:t>
            </w:r>
          </w:p>
          <w:p w14:paraId="72D7264B" w14:textId="77777777" w:rsidR="00953CC2" w:rsidRPr="00ED5DA5" w:rsidRDefault="00953CC2" w:rsidP="00953CC2">
            <w:pPr>
              <w:pStyle w:val="afc"/>
              <w:numPr>
                <w:ilvl w:val="2"/>
                <w:numId w:val="29"/>
              </w:numPr>
              <w:snapToGrid w:val="0"/>
              <w:ind w:leftChars="0"/>
              <w:jc w:val="both"/>
              <w:rPr>
                <w:color w:val="000000"/>
                <w:sz w:val="20"/>
              </w:rPr>
            </w:pPr>
            <w:r w:rsidRPr="00ED5DA5">
              <w:rPr>
                <w:color w:val="000000"/>
                <w:sz w:val="20"/>
              </w:rPr>
              <w:t>For Type 0 FDRA, all 0s indicates the cell is not scheduled.</w:t>
            </w:r>
          </w:p>
          <w:p w14:paraId="42E4F45F" w14:textId="77777777" w:rsidR="00953CC2" w:rsidRPr="00ED5DA5" w:rsidRDefault="00953CC2" w:rsidP="00953CC2">
            <w:pPr>
              <w:pStyle w:val="afc"/>
              <w:numPr>
                <w:ilvl w:val="2"/>
                <w:numId w:val="29"/>
              </w:numPr>
              <w:snapToGrid w:val="0"/>
              <w:ind w:leftChars="0"/>
              <w:jc w:val="both"/>
              <w:rPr>
                <w:color w:val="000000"/>
                <w:sz w:val="20"/>
              </w:rPr>
            </w:pPr>
            <w:r w:rsidRPr="00ED5DA5">
              <w:rPr>
                <w:color w:val="000000"/>
                <w:sz w:val="20"/>
              </w:rPr>
              <w:t>For Type 1 FDRA, all 1s indicates the cell is not scheduled.</w:t>
            </w:r>
          </w:p>
          <w:p w14:paraId="647FB45B" w14:textId="77777777" w:rsidR="00953CC2" w:rsidRPr="00ED5DA5" w:rsidRDefault="00953CC2" w:rsidP="00953CC2">
            <w:pPr>
              <w:pStyle w:val="afc"/>
              <w:numPr>
                <w:ilvl w:val="1"/>
                <w:numId w:val="29"/>
              </w:numPr>
              <w:snapToGrid w:val="0"/>
              <w:ind w:leftChars="0"/>
              <w:jc w:val="both"/>
              <w:rPr>
                <w:color w:val="000000"/>
                <w:sz w:val="20"/>
              </w:rPr>
            </w:pPr>
            <w:r w:rsidRPr="00ED5DA5">
              <w:rPr>
                <w:color w:val="000000"/>
                <w:sz w:val="20"/>
              </w:rPr>
              <w:t xml:space="preserve">The size of the Type 2 fields for each cell does not change according to actually co-scheduled cells. </w:t>
            </w:r>
          </w:p>
          <w:p w14:paraId="1236EAB7" w14:textId="77777777" w:rsidR="00953CC2" w:rsidRPr="00ED5DA5" w:rsidRDefault="00953CC2" w:rsidP="00953CC2">
            <w:pPr>
              <w:pStyle w:val="afc"/>
              <w:numPr>
                <w:ilvl w:val="1"/>
                <w:numId w:val="29"/>
              </w:numPr>
              <w:snapToGrid w:val="0"/>
              <w:ind w:leftChars="0"/>
              <w:jc w:val="both"/>
              <w:rPr>
                <w:color w:val="000000"/>
                <w:sz w:val="20"/>
              </w:rPr>
            </w:pPr>
            <w:r w:rsidRPr="00ED5DA5">
              <w:rPr>
                <w:color w:val="000000"/>
                <w:sz w:val="20"/>
              </w:rPr>
              <w:t>The payload size of DCI format 0_X is derived by UE based on RRC configuration of the active BWP(s) of all cells within the set of cells.</w:t>
            </w:r>
          </w:p>
          <w:p w14:paraId="123B351E" w14:textId="384162D4" w:rsidR="005107EE" w:rsidRPr="00953CC2" w:rsidRDefault="00953CC2" w:rsidP="00953CC2">
            <w:pPr>
              <w:pStyle w:val="afc"/>
              <w:numPr>
                <w:ilvl w:val="1"/>
                <w:numId w:val="29"/>
              </w:numPr>
              <w:snapToGrid w:val="0"/>
              <w:ind w:leftChars="0"/>
              <w:jc w:val="both"/>
              <w:rPr>
                <w:color w:val="000000"/>
                <w:sz w:val="20"/>
              </w:rPr>
            </w:pPr>
            <w:r w:rsidRPr="00ED5DA5">
              <w:rPr>
                <w:color w:val="000000"/>
                <w:sz w:val="20"/>
              </w:rPr>
              <w:t>The payload size of DCI format 1_X is derived by UE based on RRC configuration of the active BWP(s) of all cells within the set of cells.</w:t>
            </w:r>
          </w:p>
        </w:tc>
      </w:tr>
    </w:tbl>
    <w:p w14:paraId="2EA98CE8" w14:textId="24612AC6" w:rsidR="005107EE" w:rsidRDefault="005107EE" w:rsidP="00316B51">
      <w:pPr>
        <w:spacing w:afterLines="50" w:after="120"/>
        <w:jc w:val="both"/>
        <w:rPr>
          <w:rFonts w:eastAsia="ＭＳ 明朝"/>
          <w:sz w:val="22"/>
          <w:szCs w:val="22"/>
          <w:lang w:val="en-US"/>
        </w:rPr>
      </w:pPr>
    </w:p>
    <w:p w14:paraId="6F1D5B83" w14:textId="28CE8963" w:rsidR="006B5B62" w:rsidRDefault="00E34E93" w:rsidP="00316B51">
      <w:pPr>
        <w:spacing w:afterLines="50" w:after="120"/>
        <w:jc w:val="both"/>
        <w:rPr>
          <w:rFonts w:eastAsia="ＭＳ 明朝"/>
          <w:sz w:val="22"/>
          <w:szCs w:val="22"/>
          <w:lang w:val="en-US"/>
        </w:rPr>
      </w:pPr>
      <w:r>
        <w:rPr>
          <w:rFonts w:eastAsia="ＭＳ 明朝"/>
          <w:sz w:val="22"/>
          <w:szCs w:val="22"/>
          <w:lang w:val="en-US"/>
        </w:rPr>
        <w:t>Based on the agreement, two methods are supported for co-scheduled cell indication</w:t>
      </w:r>
      <w:r w:rsidR="006B5B62">
        <w:rPr>
          <w:rFonts w:eastAsia="ＭＳ 明朝"/>
          <w:sz w:val="22"/>
          <w:szCs w:val="22"/>
          <w:lang w:val="en-US"/>
        </w:rPr>
        <w:t xml:space="preserve"> in DCI format 0_X/1_X</w:t>
      </w:r>
      <w:r>
        <w:rPr>
          <w:rFonts w:eastAsia="ＭＳ 明朝"/>
          <w:sz w:val="22"/>
          <w:szCs w:val="22"/>
          <w:lang w:val="en-US"/>
        </w:rPr>
        <w:t>; one is co-scheduled cell indicator</w:t>
      </w:r>
      <w:r w:rsidR="006B5B62">
        <w:rPr>
          <w:rFonts w:eastAsia="ＭＳ 明朝"/>
          <w:sz w:val="22"/>
          <w:szCs w:val="22"/>
          <w:lang w:val="en-US"/>
        </w:rPr>
        <w:t xml:space="preserve"> field-</w:t>
      </w:r>
      <w:r>
        <w:rPr>
          <w:rFonts w:eastAsia="ＭＳ 明朝"/>
          <w:sz w:val="22"/>
          <w:szCs w:val="22"/>
          <w:lang w:val="en-US"/>
        </w:rPr>
        <w:t xml:space="preserve">based </w:t>
      </w:r>
      <w:r w:rsidR="00BA347D">
        <w:rPr>
          <w:rFonts w:eastAsia="ＭＳ 明朝"/>
          <w:sz w:val="22"/>
          <w:szCs w:val="22"/>
          <w:lang w:val="en-US"/>
        </w:rPr>
        <w:t>indication,</w:t>
      </w:r>
      <w:r>
        <w:rPr>
          <w:rFonts w:eastAsia="ＭＳ 明朝"/>
          <w:sz w:val="22"/>
          <w:szCs w:val="22"/>
          <w:lang w:val="en-US"/>
        </w:rPr>
        <w:t xml:space="preserve"> and another is FDRA field</w:t>
      </w:r>
      <w:r w:rsidR="006B5B62">
        <w:rPr>
          <w:rFonts w:eastAsia="ＭＳ 明朝"/>
          <w:sz w:val="22"/>
          <w:szCs w:val="22"/>
          <w:lang w:val="en-US"/>
        </w:rPr>
        <w:t>-</w:t>
      </w:r>
      <w:r>
        <w:rPr>
          <w:rFonts w:eastAsia="ＭＳ 明朝"/>
          <w:sz w:val="22"/>
          <w:szCs w:val="22"/>
          <w:lang w:val="en-US"/>
        </w:rPr>
        <w:t>based indication. Which indication</w:t>
      </w:r>
      <w:r w:rsidR="006B5B62">
        <w:rPr>
          <w:rFonts w:eastAsia="ＭＳ 明朝"/>
          <w:sz w:val="22"/>
          <w:szCs w:val="22"/>
          <w:lang w:val="en-US"/>
        </w:rPr>
        <w:t xml:space="preserve"> method</w:t>
      </w:r>
      <w:r>
        <w:rPr>
          <w:rFonts w:eastAsia="ＭＳ 明朝"/>
          <w:sz w:val="22"/>
          <w:szCs w:val="22"/>
          <w:lang w:val="en-US"/>
        </w:rPr>
        <w:t xml:space="preserve"> to </w:t>
      </w:r>
      <w:r w:rsidR="006B5B62">
        <w:rPr>
          <w:rFonts w:eastAsia="ＭＳ 明朝"/>
          <w:sz w:val="22"/>
          <w:szCs w:val="22"/>
          <w:lang w:val="en-US"/>
        </w:rPr>
        <w:t>apply</w:t>
      </w:r>
      <w:r>
        <w:rPr>
          <w:rFonts w:eastAsia="ＭＳ 明朝"/>
          <w:sz w:val="22"/>
          <w:szCs w:val="22"/>
          <w:lang w:val="en-US"/>
        </w:rPr>
        <w:t xml:space="preserve"> can be configured by NW, i.e., if </w:t>
      </w:r>
      <w:r w:rsidRPr="00E34E93">
        <w:rPr>
          <w:rFonts w:eastAsia="ＭＳ 明朝"/>
          <w:sz w:val="22"/>
          <w:szCs w:val="22"/>
          <w:lang w:val="en-US"/>
        </w:rPr>
        <w:t xml:space="preserve">combinations </w:t>
      </w:r>
      <w:r w:rsidR="00EE79B6">
        <w:rPr>
          <w:rFonts w:eastAsia="ＭＳ 明朝"/>
          <w:sz w:val="22"/>
          <w:szCs w:val="22"/>
          <w:lang w:val="en-US"/>
        </w:rPr>
        <w:t xml:space="preserve">table </w:t>
      </w:r>
      <w:r w:rsidRPr="00E34E93">
        <w:rPr>
          <w:rFonts w:eastAsia="ＭＳ 明朝"/>
          <w:sz w:val="22"/>
          <w:szCs w:val="22"/>
          <w:lang w:val="en-US"/>
        </w:rPr>
        <w:t>of co-scheduled cells for the set of cells is configured</w:t>
      </w:r>
      <w:r>
        <w:rPr>
          <w:rFonts w:eastAsia="ＭＳ 明朝"/>
          <w:sz w:val="22"/>
          <w:szCs w:val="22"/>
          <w:lang w:val="en-US"/>
        </w:rPr>
        <w:t xml:space="preserve"> by RRC, </w:t>
      </w:r>
      <w:r w:rsidR="006B5B62">
        <w:rPr>
          <w:rFonts w:eastAsia="ＭＳ 明朝"/>
          <w:sz w:val="22"/>
          <w:szCs w:val="22"/>
          <w:lang w:val="en-US"/>
        </w:rPr>
        <w:t>co-scheduled cell indicator field-based indication is applied, otherwise FDRA field-based indication is applied.</w:t>
      </w:r>
      <w:r w:rsidR="006B5B62">
        <w:rPr>
          <w:rFonts w:eastAsia="ＭＳ 明朝" w:hint="eastAsia"/>
          <w:sz w:val="22"/>
          <w:szCs w:val="22"/>
          <w:lang w:val="en-US"/>
        </w:rPr>
        <w:t xml:space="preserve"> </w:t>
      </w:r>
      <w:r w:rsidR="006B5B62">
        <w:rPr>
          <w:rFonts w:eastAsia="ＭＳ 明朝"/>
          <w:sz w:val="22"/>
          <w:szCs w:val="22"/>
          <w:lang w:val="en-US"/>
        </w:rPr>
        <w:t xml:space="preserve">Of course, UE should support at least one of them for multi-cell scheduling feature, however, it is unclear whether UE should support both co-scheduled cell indicator and FDRA field-based indication. </w:t>
      </w:r>
    </w:p>
    <w:p w14:paraId="6F314E0B" w14:textId="47BA629A" w:rsidR="006B5B62" w:rsidRDefault="006B5B62" w:rsidP="00316B51">
      <w:pPr>
        <w:spacing w:afterLines="50" w:after="120"/>
        <w:jc w:val="both"/>
        <w:rPr>
          <w:rFonts w:eastAsia="ＭＳ 明朝"/>
          <w:sz w:val="22"/>
          <w:szCs w:val="22"/>
          <w:lang w:val="en-US"/>
        </w:rPr>
      </w:pPr>
      <w:r>
        <w:rPr>
          <w:rFonts w:eastAsia="ＭＳ 明朝"/>
          <w:sz w:val="22"/>
          <w:szCs w:val="22"/>
          <w:lang w:val="en-US"/>
        </w:rPr>
        <w:t xml:space="preserve">Co-scheduled cell indicator-based indication can optimize the field sizes </w:t>
      </w:r>
      <w:r w:rsidR="00EE79B6">
        <w:rPr>
          <w:rFonts w:eastAsia="ＭＳ 明朝"/>
          <w:sz w:val="22"/>
          <w:szCs w:val="22"/>
          <w:lang w:val="en-US"/>
        </w:rPr>
        <w:t>of</w:t>
      </w:r>
      <w:r>
        <w:rPr>
          <w:rFonts w:eastAsia="ＭＳ 明朝"/>
          <w:sz w:val="22"/>
          <w:szCs w:val="22"/>
          <w:lang w:val="en-US"/>
        </w:rPr>
        <w:t xml:space="preserve"> </w:t>
      </w:r>
      <w:r w:rsidR="00EE79B6">
        <w:rPr>
          <w:rFonts w:eastAsia="ＭＳ 明朝"/>
          <w:sz w:val="22"/>
          <w:szCs w:val="22"/>
          <w:lang w:val="en-US"/>
        </w:rPr>
        <w:t>T</w:t>
      </w:r>
      <w:r>
        <w:rPr>
          <w:rFonts w:eastAsia="ＭＳ 明朝"/>
          <w:sz w:val="22"/>
          <w:szCs w:val="22"/>
          <w:lang w:val="en-US"/>
        </w:rPr>
        <w:t>ype 2 field</w:t>
      </w:r>
      <w:r w:rsidR="00EE79B6">
        <w:rPr>
          <w:rFonts w:eastAsia="ＭＳ 明朝"/>
          <w:sz w:val="22"/>
          <w:szCs w:val="22"/>
          <w:lang w:val="en-US"/>
        </w:rPr>
        <w:t>s</w:t>
      </w:r>
      <w:r>
        <w:rPr>
          <w:rFonts w:eastAsia="ＭＳ 明朝"/>
          <w:sz w:val="22"/>
          <w:szCs w:val="22"/>
          <w:lang w:val="en-US"/>
        </w:rPr>
        <w:t xml:space="preserve"> by repurposing the field for each cell when the </w:t>
      </w:r>
      <w:r w:rsidR="00352416">
        <w:rPr>
          <w:rFonts w:eastAsia="ＭＳ 明朝"/>
          <w:sz w:val="22"/>
          <w:szCs w:val="22"/>
          <w:lang w:val="en-US"/>
        </w:rPr>
        <w:t xml:space="preserve">maximum </w:t>
      </w:r>
      <w:r>
        <w:rPr>
          <w:rFonts w:eastAsia="ＭＳ 明朝"/>
          <w:sz w:val="22"/>
          <w:szCs w:val="22"/>
          <w:lang w:val="en-US"/>
        </w:rPr>
        <w:t>number of co-scheduled cell</w:t>
      </w:r>
      <w:r w:rsidR="00352416">
        <w:rPr>
          <w:rFonts w:eastAsia="ＭＳ 明朝"/>
          <w:sz w:val="22"/>
          <w:szCs w:val="22"/>
          <w:lang w:val="en-US"/>
        </w:rPr>
        <w:t>s for the set of cells</w:t>
      </w:r>
      <w:r>
        <w:rPr>
          <w:rFonts w:eastAsia="ＭＳ 明朝"/>
          <w:sz w:val="22"/>
          <w:szCs w:val="22"/>
          <w:lang w:val="en-US"/>
        </w:rPr>
        <w:t xml:space="preserve"> is smaller than the number of cells included in the set of cells. </w:t>
      </w:r>
      <w:r w:rsidR="00352416">
        <w:rPr>
          <w:rFonts w:eastAsia="ＭＳ 明朝"/>
          <w:sz w:val="22"/>
          <w:szCs w:val="22"/>
          <w:lang w:val="en-US"/>
        </w:rPr>
        <w:t xml:space="preserve">On the other hand, it was concerned that such repurposing operation may increase the complexity </w:t>
      </w:r>
      <w:r w:rsidR="00BA347D">
        <w:rPr>
          <w:rFonts w:eastAsia="ＭＳ 明朝"/>
          <w:sz w:val="22"/>
          <w:szCs w:val="22"/>
          <w:lang w:val="en-US"/>
        </w:rPr>
        <w:t xml:space="preserve">at </w:t>
      </w:r>
      <w:r w:rsidR="00352416">
        <w:rPr>
          <w:rFonts w:eastAsia="ＭＳ 明朝"/>
          <w:sz w:val="22"/>
          <w:szCs w:val="22"/>
          <w:lang w:val="en-US"/>
        </w:rPr>
        <w:t>UE</w:t>
      </w:r>
      <w:r w:rsidR="00846158">
        <w:rPr>
          <w:rFonts w:eastAsia="ＭＳ 明朝"/>
          <w:sz w:val="22"/>
          <w:szCs w:val="22"/>
          <w:lang w:val="en-US"/>
        </w:rPr>
        <w:t xml:space="preserve">, </w:t>
      </w:r>
      <w:r w:rsidR="00BA347D">
        <w:rPr>
          <w:rFonts w:eastAsia="ＭＳ 明朝"/>
          <w:sz w:val="22"/>
          <w:szCs w:val="22"/>
          <w:lang w:val="en-US"/>
        </w:rPr>
        <w:t>and hence</w:t>
      </w:r>
      <w:r w:rsidR="00846158">
        <w:rPr>
          <w:rFonts w:eastAsia="ＭＳ 明朝"/>
          <w:sz w:val="22"/>
          <w:szCs w:val="22"/>
          <w:lang w:val="en-US"/>
        </w:rPr>
        <w:t xml:space="preserve"> FDRA-based indication which does not require </w:t>
      </w:r>
      <w:r w:rsidR="00EE79B6">
        <w:rPr>
          <w:rFonts w:eastAsia="ＭＳ 明朝"/>
          <w:sz w:val="22"/>
          <w:szCs w:val="22"/>
          <w:lang w:val="en-US"/>
        </w:rPr>
        <w:t xml:space="preserve">such </w:t>
      </w:r>
      <w:r w:rsidR="00846158">
        <w:rPr>
          <w:rFonts w:eastAsia="ＭＳ 明朝"/>
          <w:sz w:val="22"/>
          <w:szCs w:val="22"/>
          <w:lang w:val="en-US"/>
        </w:rPr>
        <w:t>repurposing of DCI fields</w:t>
      </w:r>
      <w:r w:rsidR="00EE79B6">
        <w:rPr>
          <w:rFonts w:eastAsia="ＭＳ 明朝"/>
          <w:sz w:val="22"/>
          <w:szCs w:val="22"/>
          <w:lang w:val="en-US"/>
        </w:rPr>
        <w:t xml:space="preserve"> was also supported</w:t>
      </w:r>
      <w:r>
        <w:rPr>
          <w:rFonts w:eastAsia="ＭＳ 明朝"/>
          <w:sz w:val="22"/>
          <w:szCs w:val="22"/>
          <w:lang w:val="en-US"/>
        </w:rPr>
        <w:t xml:space="preserve">. In that sense, </w:t>
      </w:r>
      <w:r w:rsidR="00846158">
        <w:rPr>
          <w:rFonts w:eastAsia="ＭＳ 明朝"/>
          <w:sz w:val="22"/>
          <w:szCs w:val="22"/>
          <w:lang w:val="en-US"/>
        </w:rPr>
        <w:t>at least UE supporting multi-cell scheduling feature should support FDRA-based indication.</w:t>
      </w:r>
    </w:p>
    <w:p w14:paraId="2209E338" w14:textId="590AF9AD" w:rsidR="006B5B62" w:rsidRDefault="006B5B62" w:rsidP="00316B51">
      <w:pPr>
        <w:spacing w:afterLines="50" w:after="120"/>
        <w:jc w:val="both"/>
        <w:rPr>
          <w:rFonts w:eastAsia="ＭＳ 明朝"/>
          <w:sz w:val="22"/>
          <w:szCs w:val="22"/>
          <w:lang w:val="en-US"/>
        </w:rPr>
      </w:pPr>
      <w:r>
        <w:rPr>
          <w:rFonts w:eastAsia="ＭＳ 明朝"/>
          <w:sz w:val="22"/>
          <w:szCs w:val="22"/>
          <w:lang w:val="en-US"/>
        </w:rPr>
        <w:t>It should be noted that if</w:t>
      </w:r>
      <w:r w:rsidR="00EE79B6">
        <w:rPr>
          <w:rFonts w:eastAsia="ＭＳ 明朝"/>
          <w:sz w:val="22"/>
          <w:szCs w:val="22"/>
          <w:lang w:val="en-US"/>
        </w:rPr>
        <w:t xml:space="preserve"> it is up to UE</w:t>
      </w:r>
      <w:r>
        <w:rPr>
          <w:rFonts w:eastAsia="ＭＳ 明朝"/>
          <w:sz w:val="22"/>
          <w:szCs w:val="22"/>
          <w:lang w:val="en-US"/>
        </w:rPr>
        <w:t xml:space="preserve"> </w:t>
      </w:r>
      <w:r w:rsidR="00BA347D">
        <w:rPr>
          <w:rFonts w:eastAsia="ＭＳ 明朝"/>
          <w:sz w:val="22"/>
          <w:szCs w:val="22"/>
          <w:lang w:val="en-US"/>
        </w:rPr>
        <w:t xml:space="preserve">to support </w:t>
      </w:r>
      <w:r w:rsidR="00EE79B6">
        <w:rPr>
          <w:rFonts w:eastAsia="ＭＳ 明朝"/>
          <w:sz w:val="22"/>
          <w:szCs w:val="22"/>
          <w:lang w:val="en-US"/>
        </w:rPr>
        <w:t xml:space="preserve">which </w:t>
      </w:r>
      <w:r w:rsidR="00352416">
        <w:rPr>
          <w:rFonts w:eastAsia="ＭＳ 明朝"/>
          <w:sz w:val="22"/>
          <w:szCs w:val="22"/>
          <w:lang w:val="en-US"/>
        </w:rPr>
        <w:t>co-scheduled cell indicator-based and</w:t>
      </w:r>
      <w:r w:rsidR="00EE79B6">
        <w:rPr>
          <w:rFonts w:eastAsia="ＭＳ 明朝"/>
          <w:sz w:val="22"/>
          <w:szCs w:val="22"/>
          <w:lang w:val="en-US"/>
        </w:rPr>
        <w:t>/or</w:t>
      </w:r>
      <w:r w:rsidR="00352416">
        <w:rPr>
          <w:rFonts w:eastAsia="ＭＳ 明朝"/>
          <w:sz w:val="22"/>
          <w:szCs w:val="22"/>
          <w:lang w:val="en-US"/>
        </w:rPr>
        <w:t xml:space="preserve"> FDRA-based indication, it may</w:t>
      </w:r>
      <w:r>
        <w:rPr>
          <w:rFonts w:eastAsia="ＭＳ 明朝"/>
          <w:sz w:val="22"/>
          <w:szCs w:val="22"/>
          <w:lang w:val="en-US"/>
        </w:rPr>
        <w:t xml:space="preserve"> </w:t>
      </w:r>
      <w:r w:rsidR="00352416">
        <w:rPr>
          <w:rFonts w:eastAsia="ＭＳ 明朝"/>
          <w:sz w:val="22"/>
          <w:szCs w:val="22"/>
          <w:lang w:val="en-US"/>
        </w:rPr>
        <w:t>result in the fragmentation. This implies that NW has to configure</w:t>
      </w:r>
      <w:r w:rsidR="006941D6">
        <w:rPr>
          <w:rFonts w:eastAsia="ＭＳ 明朝"/>
          <w:sz w:val="22"/>
          <w:szCs w:val="22"/>
          <w:lang w:val="en-US"/>
        </w:rPr>
        <w:t>/schedule</w:t>
      </w:r>
      <w:r w:rsidR="00352416">
        <w:rPr>
          <w:rFonts w:eastAsia="ＭＳ 明朝"/>
          <w:sz w:val="22"/>
          <w:szCs w:val="22"/>
          <w:lang w:val="en-US"/>
        </w:rPr>
        <w:t xml:space="preserve"> based on the </w:t>
      </w:r>
      <w:r w:rsidR="006941D6">
        <w:rPr>
          <w:rFonts w:eastAsia="ＭＳ 明朝"/>
          <w:sz w:val="22"/>
          <w:szCs w:val="22"/>
          <w:lang w:val="en-US"/>
        </w:rPr>
        <w:t xml:space="preserve">reported capability which indication method is supported </w:t>
      </w:r>
      <w:r w:rsidR="00EE79B6">
        <w:rPr>
          <w:rFonts w:eastAsia="ＭＳ 明朝"/>
          <w:sz w:val="22"/>
          <w:szCs w:val="22"/>
          <w:lang w:val="en-US"/>
        </w:rPr>
        <w:t xml:space="preserve">by a UE </w:t>
      </w:r>
      <w:r w:rsidR="00352416">
        <w:rPr>
          <w:rFonts w:eastAsia="ＭＳ 明朝"/>
          <w:sz w:val="22"/>
          <w:szCs w:val="22"/>
          <w:lang w:val="en-US"/>
        </w:rPr>
        <w:t>and it would increase the</w:t>
      </w:r>
      <w:r>
        <w:rPr>
          <w:rFonts w:eastAsia="ＭＳ 明朝"/>
          <w:sz w:val="22"/>
          <w:szCs w:val="22"/>
          <w:lang w:val="en-US"/>
        </w:rPr>
        <w:t xml:space="preserve"> complexity</w:t>
      </w:r>
      <w:r w:rsidR="006941D6">
        <w:rPr>
          <w:rFonts w:eastAsia="ＭＳ 明朝"/>
          <w:sz w:val="22"/>
          <w:szCs w:val="22"/>
          <w:lang w:val="en-US"/>
        </w:rPr>
        <w:t xml:space="preserve"> </w:t>
      </w:r>
      <w:r w:rsidR="00BA347D">
        <w:rPr>
          <w:rFonts w:eastAsia="ＭＳ 明朝"/>
          <w:sz w:val="22"/>
          <w:szCs w:val="22"/>
          <w:lang w:val="en-US"/>
        </w:rPr>
        <w:t>at</w:t>
      </w:r>
      <w:r w:rsidR="006941D6">
        <w:rPr>
          <w:rFonts w:eastAsia="ＭＳ 明朝"/>
          <w:sz w:val="22"/>
          <w:szCs w:val="22"/>
          <w:lang w:val="en-US"/>
        </w:rPr>
        <w:t xml:space="preserve"> </w:t>
      </w:r>
      <w:r w:rsidR="00B8180E">
        <w:rPr>
          <w:rFonts w:eastAsia="ＭＳ 明朝"/>
          <w:sz w:val="22"/>
          <w:szCs w:val="22"/>
          <w:lang w:val="en-US"/>
        </w:rPr>
        <w:t>NW</w:t>
      </w:r>
      <w:r w:rsidR="00352416">
        <w:rPr>
          <w:rFonts w:eastAsia="ＭＳ 明朝"/>
          <w:sz w:val="22"/>
          <w:szCs w:val="22"/>
          <w:lang w:val="en-US"/>
        </w:rPr>
        <w:t>.</w:t>
      </w:r>
      <w:r w:rsidR="00352416">
        <w:rPr>
          <w:rFonts w:eastAsia="ＭＳ 明朝" w:hint="eastAsia"/>
          <w:sz w:val="22"/>
          <w:szCs w:val="22"/>
          <w:lang w:val="en-US"/>
        </w:rPr>
        <w:t xml:space="preserve"> </w:t>
      </w:r>
      <w:r>
        <w:rPr>
          <w:rFonts w:eastAsia="ＭＳ 明朝"/>
          <w:sz w:val="22"/>
          <w:szCs w:val="22"/>
          <w:lang w:val="en-US"/>
        </w:rPr>
        <w:t xml:space="preserve">Therefore, it is preferable to define </w:t>
      </w:r>
      <w:r w:rsidR="00BA347D">
        <w:rPr>
          <w:rFonts w:eastAsia="ＭＳ 明朝"/>
          <w:sz w:val="22"/>
          <w:szCs w:val="22"/>
          <w:lang w:val="en-US"/>
        </w:rPr>
        <w:t xml:space="preserve">at least one of them as </w:t>
      </w:r>
      <w:r>
        <w:rPr>
          <w:rFonts w:eastAsia="ＭＳ 明朝"/>
          <w:sz w:val="22"/>
          <w:szCs w:val="22"/>
          <w:lang w:val="en-US"/>
        </w:rPr>
        <w:t>the basic feature</w:t>
      </w:r>
      <w:r w:rsidR="00BA347D">
        <w:rPr>
          <w:rFonts w:eastAsia="ＭＳ 明朝"/>
          <w:sz w:val="22"/>
          <w:szCs w:val="22"/>
          <w:lang w:val="en-US"/>
        </w:rPr>
        <w:t xml:space="preserve"> for multi-cell scheduling</w:t>
      </w:r>
      <w:r w:rsidR="00952A66">
        <w:rPr>
          <w:rFonts w:eastAsia="ＭＳ 明朝"/>
          <w:sz w:val="22"/>
          <w:szCs w:val="22"/>
          <w:lang w:val="en-US"/>
        </w:rPr>
        <w:t>.</w:t>
      </w:r>
    </w:p>
    <w:p w14:paraId="0F07D32B" w14:textId="6D341647" w:rsidR="0033579F" w:rsidRDefault="0033579F" w:rsidP="00316B51">
      <w:pPr>
        <w:spacing w:afterLines="50" w:after="120"/>
        <w:jc w:val="both"/>
        <w:rPr>
          <w:rFonts w:eastAsia="ＭＳ 明朝"/>
          <w:sz w:val="22"/>
          <w:szCs w:val="22"/>
          <w:lang w:val="en-US"/>
        </w:rPr>
      </w:pPr>
    </w:p>
    <w:p w14:paraId="02479B2E" w14:textId="26B331DA" w:rsidR="00846158" w:rsidRPr="006941D6" w:rsidRDefault="00846158" w:rsidP="00316B51">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sidR="00DB2A17">
        <w:rPr>
          <w:rFonts w:eastAsia="ＭＳ 明朝"/>
          <w:b/>
          <w:bCs/>
          <w:sz w:val="22"/>
          <w:szCs w:val="22"/>
          <w:lang w:val="en-US"/>
        </w:rPr>
        <w:t xml:space="preserve"> 1</w:t>
      </w:r>
      <w:r w:rsidRPr="006941D6">
        <w:rPr>
          <w:rFonts w:eastAsia="ＭＳ 明朝"/>
          <w:b/>
          <w:bCs/>
          <w:sz w:val="22"/>
          <w:szCs w:val="22"/>
          <w:lang w:val="en-US"/>
        </w:rPr>
        <w:t>:</w:t>
      </w:r>
    </w:p>
    <w:p w14:paraId="2008B69F" w14:textId="3B270A16" w:rsidR="00846158" w:rsidRPr="006941D6" w:rsidRDefault="00846158" w:rsidP="00316B51">
      <w:pPr>
        <w:spacing w:afterLines="50" w:after="120"/>
        <w:jc w:val="both"/>
        <w:rPr>
          <w:rFonts w:eastAsia="ＭＳ 明朝"/>
          <w:b/>
          <w:bCs/>
          <w:sz w:val="22"/>
          <w:szCs w:val="22"/>
          <w:lang w:val="en-US"/>
        </w:rPr>
      </w:pPr>
      <w:r w:rsidRPr="006941D6">
        <w:rPr>
          <w:rFonts w:eastAsia="ＭＳ 明朝"/>
          <w:b/>
          <w:bCs/>
          <w:sz w:val="22"/>
          <w:szCs w:val="22"/>
          <w:lang w:val="en-US"/>
        </w:rPr>
        <w:t xml:space="preserve">For co-scheduled cell indication in DCI format 0_X/1_X, at least one of co-scheduled cell indicator-based </w:t>
      </w:r>
      <w:r w:rsidR="00BA347D">
        <w:rPr>
          <w:rFonts w:eastAsia="ＭＳ 明朝"/>
          <w:b/>
          <w:bCs/>
          <w:sz w:val="22"/>
          <w:szCs w:val="22"/>
          <w:lang w:val="en-US"/>
        </w:rPr>
        <w:t xml:space="preserve">indication </w:t>
      </w:r>
      <w:r w:rsidRPr="006941D6">
        <w:rPr>
          <w:rFonts w:eastAsia="ＭＳ 明朝"/>
          <w:b/>
          <w:bCs/>
          <w:sz w:val="22"/>
          <w:szCs w:val="22"/>
          <w:lang w:val="en-US"/>
        </w:rPr>
        <w:t>or FDRA field-based indication should be supported</w:t>
      </w:r>
      <w:r w:rsidR="00EE79B6">
        <w:rPr>
          <w:rFonts w:eastAsia="ＭＳ 明朝"/>
          <w:b/>
          <w:bCs/>
          <w:sz w:val="22"/>
          <w:szCs w:val="22"/>
          <w:lang w:val="en-US"/>
        </w:rPr>
        <w:t xml:space="preserve"> as basic feature</w:t>
      </w:r>
      <w:r w:rsidRPr="006941D6">
        <w:rPr>
          <w:rFonts w:eastAsia="ＭＳ 明朝"/>
          <w:b/>
          <w:bCs/>
          <w:sz w:val="22"/>
          <w:szCs w:val="22"/>
          <w:lang w:val="en-US"/>
        </w:rPr>
        <w:t>.</w:t>
      </w:r>
    </w:p>
    <w:p w14:paraId="2AA4C3B3" w14:textId="2FF5E9AE" w:rsidR="00846158" w:rsidRPr="006941D6" w:rsidRDefault="00846158" w:rsidP="00846158">
      <w:pPr>
        <w:pStyle w:val="afc"/>
        <w:numPr>
          <w:ilvl w:val="0"/>
          <w:numId w:val="30"/>
        </w:numPr>
        <w:spacing w:afterLines="50" w:after="120"/>
        <w:ind w:leftChars="0"/>
        <w:jc w:val="both"/>
        <w:rPr>
          <w:rFonts w:eastAsia="ＭＳ 明朝"/>
          <w:b/>
          <w:bCs/>
          <w:sz w:val="22"/>
          <w:szCs w:val="22"/>
          <w:lang w:val="en-US"/>
        </w:rPr>
      </w:pPr>
      <w:r w:rsidRPr="006941D6">
        <w:rPr>
          <w:rFonts w:eastAsia="ＭＳ 明朝" w:hint="eastAsia"/>
          <w:b/>
          <w:bCs/>
          <w:sz w:val="22"/>
          <w:szCs w:val="22"/>
          <w:lang w:val="en-US"/>
        </w:rPr>
        <w:t>F</w:t>
      </w:r>
      <w:r w:rsidRPr="006941D6">
        <w:rPr>
          <w:rFonts w:eastAsia="ＭＳ 明朝"/>
          <w:b/>
          <w:bCs/>
          <w:sz w:val="22"/>
          <w:szCs w:val="22"/>
          <w:lang w:val="en-US"/>
        </w:rPr>
        <w:t>DRA-based indication can be the basic feature for multi-cell scheduling.</w:t>
      </w:r>
    </w:p>
    <w:p w14:paraId="27E55D0B" w14:textId="3767D2D7" w:rsidR="00846158" w:rsidRDefault="00846158" w:rsidP="00316B51">
      <w:pPr>
        <w:spacing w:afterLines="50" w:after="120"/>
        <w:jc w:val="both"/>
        <w:rPr>
          <w:rFonts w:eastAsia="ＭＳ 明朝"/>
          <w:sz w:val="22"/>
          <w:szCs w:val="22"/>
          <w:lang w:val="en-US"/>
        </w:rPr>
      </w:pPr>
    </w:p>
    <w:p w14:paraId="25104325" w14:textId="77777777" w:rsidR="00F8574C" w:rsidRDefault="00F8574C" w:rsidP="00316B51">
      <w:pPr>
        <w:spacing w:afterLines="50" w:after="120"/>
        <w:jc w:val="both"/>
        <w:rPr>
          <w:rFonts w:eastAsia="ＭＳ 明朝" w:hint="eastAsia"/>
          <w:sz w:val="22"/>
          <w:szCs w:val="22"/>
          <w:lang w:val="en-US"/>
        </w:rPr>
      </w:pPr>
    </w:p>
    <w:p w14:paraId="7D5A8ABE" w14:textId="069D66A3" w:rsidR="00061563" w:rsidRPr="00061563" w:rsidRDefault="00061563" w:rsidP="00316B51">
      <w:pPr>
        <w:spacing w:afterLines="50" w:after="120"/>
        <w:jc w:val="both"/>
        <w:rPr>
          <w:rFonts w:eastAsia="ＭＳ 明朝"/>
          <w:b/>
          <w:bCs/>
          <w:sz w:val="22"/>
          <w:szCs w:val="22"/>
          <w:u w:val="single"/>
          <w:lang w:val="en-US"/>
        </w:rPr>
      </w:pPr>
      <w:r w:rsidRPr="00061563">
        <w:rPr>
          <w:rFonts w:eastAsia="ＭＳ 明朝"/>
          <w:b/>
          <w:bCs/>
          <w:sz w:val="22"/>
          <w:szCs w:val="22"/>
          <w:u w:val="single"/>
          <w:lang w:val="en-US"/>
        </w:rPr>
        <w:t xml:space="preserve">Relation between scheduling cell and </w:t>
      </w:r>
      <w:r>
        <w:rPr>
          <w:rFonts w:eastAsia="ＭＳ 明朝"/>
          <w:b/>
          <w:bCs/>
          <w:sz w:val="22"/>
          <w:szCs w:val="22"/>
          <w:u w:val="single"/>
          <w:lang w:val="en-US"/>
        </w:rPr>
        <w:t>set of calls/UL and DL</w:t>
      </w:r>
    </w:p>
    <w:p w14:paraId="695099F5" w14:textId="3BBC610D" w:rsidR="00E35E9A" w:rsidRDefault="00E35E9A" w:rsidP="00316B51">
      <w:pPr>
        <w:spacing w:afterLines="50" w:after="120"/>
        <w:jc w:val="both"/>
        <w:rPr>
          <w:rFonts w:eastAsia="ＭＳ 明朝"/>
          <w:sz w:val="22"/>
          <w:szCs w:val="22"/>
          <w:lang w:val="en-US"/>
        </w:rPr>
      </w:pPr>
      <w:r>
        <w:rPr>
          <w:rFonts w:eastAsia="ＭＳ 明朝"/>
          <w:sz w:val="22"/>
          <w:szCs w:val="22"/>
          <w:lang w:val="en-US"/>
        </w:rPr>
        <w:t xml:space="preserve">Given that the </w:t>
      </w:r>
      <w:r w:rsidR="00014093">
        <w:rPr>
          <w:rFonts w:eastAsia="ＭＳ 明朝"/>
          <w:sz w:val="22"/>
          <w:szCs w:val="22"/>
          <w:lang w:val="en-US"/>
        </w:rPr>
        <w:t xml:space="preserve">UE capability for CA </w:t>
      </w:r>
      <w:r>
        <w:rPr>
          <w:rFonts w:eastAsia="ＭＳ 明朝"/>
          <w:sz w:val="22"/>
          <w:szCs w:val="22"/>
          <w:lang w:val="en-US"/>
        </w:rPr>
        <w:t>can be different between UL and DL, it should be considered that the support of multi-cell scheduling by DCI format 0_X and 1_X can be reported separately. Furthermore, similar to the UE features for legacy cross-carrier scheduling, support of multi-cell scheduling can be reported separately depending on whether scheduling cell is included in the set of cells or whether scheduling cell and co-scheduled cells are configured with the same SCS/carrier type.</w:t>
      </w:r>
    </w:p>
    <w:p w14:paraId="47669A0F" w14:textId="084FF376" w:rsidR="00061563" w:rsidRDefault="00E35E9A" w:rsidP="00014093">
      <w:pPr>
        <w:spacing w:afterLines="50" w:after="120"/>
        <w:jc w:val="both"/>
        <w:rPr>
          <w:rFonts w:eastAsia="ＭＳ 明朝"/>
          <w:sz w:val="22"/>
          <w:szCs w:val="22"/>
          <w:lang w:val="en-US"/>
        </w:rPr>
      </w:pPr>
      <w:r>
        <w:rPr>
          <w:rFonts w:eastAsia="ＭＳ 明朝"/>
          <w:sz w:val="22"/>
          <w:szCs w:val="22"/>
          <w:lang w:val="en-US"/>
        </w:rPr>
        <w:t xml:space="preserve">Then, based on the agreements so far, it is </w:t>
      </w:r>
      <w:r w:rsidR="00014093">
        <w:rPr>
          <w:rFonts w:eastAsia="ＭＳ 明朝"/>
          <w:sz w:val="22"/>
          <w:szCs w:val="22"/>
          <w:lang w:val="en-US"/>
        </w:rPr>
        <w:t>unclear</w:t>
      </w:r>
      <w:r>
        <w:rPr>
          <w:rFonts w:eastAsia="ＭＳ 明朝"/>
          <w:sz w:val="22"/>
          <w:szCs w:val="22"/>
          <w:lang w:val="en-US"/>
        </w:rPr>
        <w:t xml:space="preserve"> w</w:t>
      </w:r>
      <w:r w:rsidR="00061563">
        <w:rPr>
          <w:rFonts w:eastAsia="ＭＳ 明朝"/>
          <w:sz w:val="22"/>
          <w:szCs w:val="22"/>
          <w:lang w:val="en-US"/>
        </w:rPr>
        <w:t xml:space="preserve">hether UE can report different </w:t>
      </w:r>
      <w:r w:rsidR="00014093">
        <w:rPr>
          <w:rFonts w:eastAsia="ＭＳ 明朝"/>
          <w:sz w:val="22"/>
          <w:szCs w:val="22"/>
          <w:lang w:val="en-US"/>
        </w:rPr>
        <w:t xml:space="preserve">maximum </w:t>
      </w:r>
      <w:r w:rsidR="00061563">
        <w:rPr>
          <w:rFonts w:eastAsia="ＭＳ 明朝"/>
          <w:sz w:val="22"/>
          <w:szCs w:val="22"/>
          <w:lang w:val="en-US"/>
        </w:rPr>
        <w:t>number of co-scheduled cells and set of cells between UL and DL.</w:t>
      </w:r>
      <w:r>
        <w:rPr>
          <w:rFonts w:eastAsia="ＭＳ 明朝" w:hint="eastAsia"/>
          <w:sz w:val="22"/>
          <w:szCs w:val="22"/>
          <w:lang w:val="en-US"/>
        </w:rPr>
        <w:t xml:space="preserve"> </w:t>
      </w:r>
    </w:p>
    <w:p w14:paraId="1E6F54D1" w14:textId="5E6A3058" w:rsidR="00061563" w:rsidRDefault="00014093" w:rsidP="00316B51">
      <w:pPr>
        <w:spacing w:afterLines="50" w:after="120"/>
        <w:jc w:val="both"/>
        <w:rPr>
          <w:rFonts w:eastAsia="ＭＳ 明朝"/>
          <w:sz w:val="22"/>
          <w:szCs w:val="22"/>
          <w:lang w:val="en-US"/>
        </w:rPr>
      </w:pPr>
      <w:r>
        <w:rPr>
          <w:rFonts w:eastAsia="ＭＳ 明朝"/>
          <w:sz w:val="22"/>
          <w:szCs w:val="22"/>
          <w:lang w:val="en-US"/>
        </w:rPr>
        <w:t>As stated above, the maximum number of CCs UE supports can be different between UL and DL, it seems reasonable to allow UE reporting different maximum number of co-scheduled cells for UL and DL. On the other hand, for the maximum number of set of cells, the total number of supporting sets for UL and DL should be reported by a UE while the set(s) of cells (number of sets and the cells included in the set(s) of cells) can be appropriately configured for UL and DL separately by NW based on the reported capability for supporting number of CCs and co-scheduled cells for UL and DL.</w:t>
      </w:r>
    </w:p>
    <w:p w14:paraId="54E282B4" w14:textId="77777777" w:rsidR="00061563" w:rsidRDefault="00061563" w:rsidP="00316B51">
      <w:pPr>
        <w:spacing w:afterLines="50" w:after="120"/>
        <w:jc w:val="both"/>
        <w:rPr>
          <w:rFonts w:eastAsia="ＭＳ 明朝"/>
          <w:sz w:val="22"/>
          <w:szCs w:val="22"/>
          <w:lang w:val="en-US"/>
        </w:rPr>
      </w:pPr>
    </w:p>
    <w:p w14:paraId="37715227" w14:textId="34479928" w:rsidR="00E35E9A" w:rsidRDefault="00061563" w:rsidP="00E35E9A">
      <w:pPr>
        <w:spacing w:afterLines="50" w:after="120"/>
        <w:jc w:val="both"/>
        <w:rPr>
          <w:rFonts w:eastAsia="ＭＳ 明朝" w:hint="eastAsia"/>
          <w:b/>
          <w:bCs/>
          <w:sz w:val="22"/>
          <w:szCs w:val="22"/>
          <w:lang w:val="en-US"/>
        </w:rPr>
      </w:pPr>
      <w:r w:rsidRPr="00061563">
        <w:rPr>
          <w:rFonts w:eastAsia="ＭＳ 明朝" w:hint="eastAsia"/>
          <w:b/>
          <w:bCs/>
          <w:sz w:val="22"/>
          <w:szCs w:val="22"/>
          <w:lang w:val="en-US"/>
        </w:rPr>
        <w:t>P</w:t>
      </w:r>
      <w:r w:rsidRPr="00061563">
        <w:rPr>
          <w:rFonts w:eastAsia="ＭＳ 明朝"/>
          <w:b/>
          <w:bCs/>
          <w:sz w:val="22"/>
          <w:szCs w:val="22"/>
          <w:lang w:val="en-US"/>
        </w:rPr>
        <w:t xml:space="preserve">roposal </w:t>
      </w:r>
      <w:r>
        <w:rPr>
          <w:rFonts w:eastAsia="ＭＳ 明朝"/>
          <w:b/>
          <w:bCs/>
          <w:sz w:val="22"/>
          <w:szCs w:val="22"/>
          <w:lang w:val="en-US"/>
        </w:rPr>
        <w:t>2</w:t>
      </w:r>
      <w:r w:rsidRPr="00061563">
        <w:rPr>
          <w:rFonts w:eastAsia="ＭＳ 明朝"/>
          <w:b/>
          <w:bCs/>
          <w:sz w:val="22"/>
          <w:szCs w:val="22"/>
          <w:lang w:val="en-US"/>
        </w:rPr>
        <w:t>:</w:t>
      </w:r>
    </w:p>
    <w:p w14:paraId="476EE269" w14:textId="77777777" w:rsidR="00014093" w:rsidRPr="00014093" w:rsidRDefault="00014093" w:rsidP="00014093">
      <w:pPr>
        <w:spacing w:afterLines="50" w:after="120"/>
        <w:jc w:val="both"/>
        <w:rPr>
          <w:rFonts w:eastAsia="ＭＳ 明朝"/>
          <w:b/>
          <w:bCs/>
          <w:sz w:val="22"/>
          <w:szCs w:val="22"/>
          <w:lang w:val="en-US"/>
        </w:rPr>
      </w:pPr>
      <w:r w:rsidRPr="00014093">
        <w:rPr>
          <w:rFonts w:eastAsia="ＭＳ 明朝"/>
          <w:b/>
          <w:bCs/>
          <w:sz w:val="22"/>
          <w:szCs w:val="22"/>
          <w:lang w:val="en-US"/>
        </w:rPr>
        <w:t xml:space="preserve">For a UE supporting multi-cell scheduling, </w:t>
      </w:r>
    </w:p>
    <w:p w14:paraId="4C9442A8" w14:textId="65A6B4B1" w:rsidR="00E35E9A" w:rsidRDefault="00014093" w:rsidP="00014093">
      <w:pPr>
        <w:pStyle w:val="afc"/>
        <w:numPr>
          <w:ilvl w:val="1"/>
          <w:numId w:val="31"/>
        </w:numPr>
        <w:spacing w:afterLines="50" w:after="120"/>
        <w:ind w:leftChars="0"/>
        <w:jc w:val="both"/>
        <w:rPr>
          <w:rFonts w:eastAsia="ＭＳ 明朝"/>
          <w:b/>
          <w:bCs/>
          <w:sz w:val="22"/>
          <w:szCs w:val="22"/>
          <w:lang w:val="en-US"/>
        </w:rPr>
      </w:pPr>
      <w:r>
        <w:rPr>
          <w:rFonts w:eastAsia="ＭＳ 明朝"/>
          <w:b/>
          <w:bCs/>
          <w:sz w:val="22"/>
          <w:szCs w:val="22"/>
          <w:lang w:val="en-US"/>
        </w:rPr>
        <w:t>s</w:t>
      </w:r>
      <w:r w:rsidR="00E35E9A">
        <w:rPr>
          <w:rFonts w:eastAsia="ＭＳ 明朝"/>
          <w:b/>
          <w:bCs/>
          <w:sz w:val="22"/>
          <w:szCs w:val="22"/>
          <w:lang w:val="en-US"/>
        </w:rPr>
        <w:t>upport of multi cell scheduling can be reported separately depending on whether scheduling cell is included in co-scheduled cells.</w:t>
      </w:r>
    </w:p>
    <w:p w14:paraId="7258FCE8" w14:textId="502155B3" w:rsidR="00E35E9A" w:rsidRDefault="00E35E9A" w:rsidP="00014093">
      <w:pPr>
        <w:pStyle w:val="afc"/>
        <w:numPr>
          <w:ilvl w:val="1"/>
          <w:numId w:val="31"/>
        </w:numPr>
        <w:spacing w:afterLines="50" w:after="120"/>
        <w:ind w:leftChars="0"/>
        <w:jc w:val="both"/>
        <w:rPr>
          <w:rFonts w:eastAsia="ＭＳ 明朝"/>
          <w:b/>
          <w:bCs/>
          <w:sz w:val="22"/>
          <w:szCs w:val="22"/>
          <w:lang w:val="en-US"/>
        </w:rPr>
      </w:pPr>
      <w:r>
        <w:rPr>
          <w:rFonts w:eastAsia="ＭＳ 明朝"/>
          <w:b/>
          <w:bCs/>
          <w:sz w:val="22"/>
          <w:szCs w:val="22"/>
          <w:lang w:val="en-US"/>
        </w:rPr>
        <w:t>support of multi cell scheduling can be reported separately depending on whether SCS/carrier type of scheduling cell and co-scheduled cells are the same.</w:t>
      </w:r>
    </w:p>
    <w:p w14:paraId="30B88869" w14:textId="2DCEDF9D" w:rsidR="00061563" w:rsidRDefault="00061563" w:rsidP="00014093">
      <w:pPr>
        <w:pStyle w:val="afc"/>
        <w:numPr>
          <w:ilvl w:val="1"/>
          <w:numId w:val="31"/>
        </w:numPr>
        <w:spacing w:afterLines="50" w:after="120"/>
        <w:ind w:leftChars="0"/>
        <w:jc w:val="both"/>
        <w:rPr>
          <w:rFonts w:eastAsia="ＭＳ 明朝"/>
          <w:b/>
          <w:bCs/>
          <w:sz w:val="22"/>
          <w:szCs w:val="22"/>
          <w:lang w:val="en-US"/>
        </w:rPr>
      </w:pPr>
      <w:r w:rsidRPr="00E35E9A">
        <w:rPr>
          <w:rFonts w:eastAsia="ＭＳ 明朝"/>
          <w:b/>
          <w:bCs/>
          <w:sz w:val="22"/>
          <w:szCs w:val="22"/>
          <w:lang w:val="en-US"/>
        </w:rPr>
        <w:t xml:space="preserve">supporting </w:t>
      </w:r>
      <w:r w:rsidR="00014093">
        <w:rPr>
          <w:rFonts w:eastAsia="ＭＳ 明朝"/>
          <w:b/>
          <w:bCs/>
          <w:sz w:val="22"/>
          <w:szCs w:val="22"/>
          <w:lang w:val="en-US"/>
        </w:rPr>
        <w:t xml:space="preserve">maximum </w:t>
      </w:r>
      <w:r w:rsidR="00E35E9A">
        <w:rPr>
          <w:rFonts w:eastAsia="ＭＳ 明朝"/>
          <w:b/>
          <w:bCs/>
          <w:sz w:val="22"/>
          <w:szCs w:val="22"/>
          <w:lang w:val="en-US"/>
        </w:rPr>
        <w:t xml:space="preserve">number of </w:t>
      </w:r>
      <w:r w:rsidRPr="00E35E9A">
        <w:rPr>
          <w:rFonts w:eastAsia="ＭＳ 明朝"/>
          <w:b/>
          <w:bCs/>
          <w:sz w:val="22"/>
          <w:szCs w:val="22"/>
          <w:lang w:val="en-US"/>
        </w:rPr>
        <w:t xml:space="preserve">set of cells </w:t>
      </w:r>
      <w:r w:rsidR="00014093">
        <w:rPr>
          <w:rFonts w:eastAsia="ＭＳ 明朝"/>
          <w:b/>
          <w:bCs/>
          <w:sz w:val="22"/>
          <w:szCs w:val="22"/>
          <w:lang w:val="en-US"/>
        </w:rPr>
        <w:t>should be the unified value for UL and DL</w:t>
      </w:r>
      <w:r w:rsidRPr="00E35E9A">
        <w:rPr>
          <w:rFonts w:eastAsia="ＭＳ 明朝"/>
          <w:b/>
          <w:bCs/>
          <w:sz w:val="22"/>
          <w:szCs w:val="22"/>
          <w:lang w:val="en-US"/>
        </w:rPr>
        <w:t>.</w:t>
      </w:r>
    </w:p>
    <w:p w14:paraId="0901CF1E" w14:textId="3CD1812E" w:rsidR="00014093" w:rsidRPr="00014093" w:rsidRDefault="00014093" w:rsidP="00014093">
      <w:pPr>
        <w:pStyle w:val="afc"/>
        <w:numPr>
          <w:ilvl w:val="1"/>
          <w:numId w:val="31"/>
        </w:numPr>
        <w:spacing w:afterLines="50" w:after="120"/>
        <w:ind w:leftChars="0"/>
        <w:jc w:val="both"/>
        <w:rPr>
          <w:rFonts w:eastAsia="ＭＳ 明朝" w:hint="eastAsia"/>
          <w:b/>
          <w:bCs/>
          <w:sz w:val="22"/>
          <w:szCs w:val="22"/>
          <w:lang w:val="en-US"/>
        </w:rPr>
      </w:pPr>
      <w:r w:rsidRPr="00E35E9A">
        <w:rPr>
          <w:rFonts w:eastAsia="ＭＳ 明朝"/>
          <w:b/>
          <w:bCs/>
          <w:sz w:val="22"/>
          <w:szCs w:val="22"/>
          <w:lang w:val="en-US"/>
        </w:rPr>
        <w:t xml:space="preserve">supporting </w:t>
      </w:r>
      <w:r>
        <w:rPr>
          <w:rFonts w:eastAsia="ＭＳ 明朝"/>
          <w:b/>
          <w:bCs/>
          <w:sz w:val="22"/>
          <w:szCs w:val="22"/>
          <w:lang w:val="en-US"/>
        </w:rPr>
        <w:t xml:space="preserve">maximum number of </w:t>
      </w:r>
      <w:r w:rsidRPr="00E35E9A">
        <w:rPr>
          <w:rFonts w:eastAsia="ＭＳ 明朝"/>
          <w:b/>
          <w:bCs/>
          <w:sz w:val="22"/>
          <w:szCs w:val="22"/>
          <w:lang w:val="en-US"/>
        </w:rPr>
        <w:t xml:space="preserve">co-scheduled cells </w:t>
      </w:r>
      <w:r>
        <w:rPr>
          <w:rFonts w:eastAsia="ＭＳ 明朝"/>
          <w:b/>
          <w:bCs/>
          <w:sz w:val="22"/>
          <w:szCs w:val="22"/>
          <w:lang w:val="en-US"/>
        </w:rPr>
        <w:t xml:space="preserve">can be separately reported </w:t>
      </w:r>
      <w:r w:rsidRPr="00E35E9A">
        <w:rPr>
          <w:rFonts w:eastAsia="ＭＳ 明朝"/>
          <w:b/>
          <w:bCs/>
          <w:sz w:val="22"/>
          <w:szCs w:val="22"/>
          <w:lang w:val="en-US"/>
        </w:rPr>
        <w:t>between UL and DL.</w:t>
      </w:r>
    </w:p>
    <w:p w14:paraId="67A0DD63" w14:textId="3AC08475" w:rsidR="00061563" w:rsidRDefault="00061563" w:rsidP="00316B51">
      <w:pPr>
        <w:spacing w:afterLines="50" w:after="120"/>
        <w:jc w:val="both"/>
        <w:rPr>
          <w:rFonts w:eastAsia="ＭＳ 明朝"/>
          <w:sz w:val="22"/>
          <w:szCs w:val="22"/>
          <w:lang w:val="en-US"/>
        </w:rPr>
      </w:pPr>
    </w:p>
    <w:p w14:paraId="06A65DC4" w14:textId="77777777" w:rsidR="00F8574C" w:rsidRDefault="00F8574C" w:rsidP="00316B51">
      <w:pPr>
        <w:spacing w:afterLines="50" w:after="120"/>
        <w:jc w:val="both"/>
        <w:rPr>
          <w:rFonts w:eastAsia="ＭＳ 明朝" w:hint="eastAsia"/>
          <w:sz w:val="22"/>
          <w:szCs w:val="22"/>
          <w:lang w:val="en-US"/>
        </w:rPr>
      </w:pPr>
    </w:p>
    <w:p w14:paraId="6A8236EA" w14:textId="6BA44628" w:rsidR="0033579F" w:rsidRPr="0033579F" w:rsidRDefault="0033579F" w:rsidP="00316B51">
      <w:pPr>
        <w:spacing w:afterLines="50" w:after="120"/>
        <w:jc w:val="both"/>
        <w:rPr>
          <w:rFonts w:eastAsia="ＭＳ 明朝"/>
          <w:b/>
          <w:bCs/>
          <w:sz w:val="22"/>
          <w:szCs w:val="22"/>
          <w:u w:val="single"/>
          <w:lang w:val="en-US"/>
        </w:rPr>
      </w:pPr>
      <w:r w:rsidRPr="0033579F">
        <w:rPr>
          <w:rFonts w:eastAsia="ＭＳ 明朝" w:hint="eastAsia"/>
          <w:b/>
          <w:bCs/>
          <w:sz w:val="22"/>
          <w:szCs w:val="22"/>
          <w:u w:val="single"/>
          <w:lang w:val="en-US"/>
        </w:rPr>
        <w:t>H</w:t>
      </w:r>
      <w:r w:rsidRPr="0033579F">
        <w:rPr>
          <w:rFonts w:eastAsia="ＭＳ 明朝"/>
          <w:b/>
          <w:bCs/>
          <w:sz w:val="22"/>
          <w:szCs w:val="22"/>
          <w:u w:val="single"/>
          <w:lang w:val="en-US"/>
        </w:rPr>
        <w:t>ARQ-ACK codebook type as basic feature</w:t>
      </w:r>
    </w:p>
    <w:p w14:paraId="4FB1DE97" w14:textId="77777777" w:rsidR="005107EE" w:rsidRDefault="005107EE" w:rsidP="00316B51">
      <w:pPr>
        <w:spacing w:afterLines="50" w:after="120"/>
        <w:jc w:val="both"/>
        <w:rPr>
          <w:rFonts w:eastAsia="ＭＳ 明朝"/>
          <w:sz w:val="22"/>
          <w:szCs w:val="22"/>
          <w:lang w:val="en-US"/>
        </w:rPr>
      </w:pPr>
    </w:p>
    <w:tbl>
      <w:tblPr>
        <w:tblStyle w:val="afa"/>
        <w:tblW w:w="0" w:type="auto"/>
        <w:tblLook w:val="04A0" w:firstRow="1" w:lastRow="0" w:firstColumn="1" w:lastColumn="0" w:noHBand="0" w:noVBand="1"/>
      </w:tblPr>
      <w:tblGrid>
        <w:gridCol w:w="9962"/>
      </w:tblGrid>
      <w:tr w:rsidR="005107EE" w14:paraId="55F9C27E" w14:textId="77777777" w:rsidTr="005107EE">
        <w:tc>
          <w:tcPr>
            <w:tcW w:w="9962" w:type="dxa"/>
          </w:tcPr>
          <w:p w14:paraId="69A73935" w14:textId="77777777" w:rsidR="005107EE" w:rsidRPr="005107EE" w:rsidRDefault="005107EE" w:rsidP="005107EE">
            <w:pPr>
              <w:keepNext/>
              <w:jc w:val="both"/>
              <w:rPr>
                <w:rFonts w:eastAsia="Malgun Gothic"/>
                <w:b/>
                <w:bCs/>
                <w:sz w:val="21"/>
                <w:szCs w:val="16"/>
                <w:highlight w:val="green"/>
                <w:lang w:eastAsia="ko-KR"/>
              </w:rPr>
            </w:pPr>
            <w:r w:rsidRPr="005107EE">
              <w:rPr>
                <w:b/>
                <w:bCs/>
                <w:sz w:val="21"/>
                <w:szCs w:val="16"/>
                <w:highlight w:val="green"/>
              </w:rPr>
              <w:t>Agreement</w:t>
            </w:r>
          </w:p>
          <w:p w14:paraId="4F4A9380" w14:textId="77777777" w:rsidR="005107EE" w:rsidRPr="005107EE" w:rsidRDefault="005107EE" w:rsidP="005107EE">
            <w:pPr>
              <w:jc w:val="both"/>
              <w:rPr>
                <w:snapToGrid w:val="0"/>
                <w:sz w:val="21"/>
                <w:szCs w:val="16"/>
              </w:rPr>
            </w:pPr>
            <w:r w:rsidRPr="005107EE">
              <w:rPr>
                <w:snapToGrid w:val="0"/>
                <w:sz w:val="21"/>
                <w:szCs w:val="16"/>
              </w:rPr>
              <w:t>Confirm below working assumption:</w:t>
            </w:r>
          </w:p>
          <w:p w14:paraId="7B0968E4" w14:textId="77777777" w:rsidR="005107EE" w:rsidRPr="005107EE" w:rsidRDefault="005107EE" w:rsidP="005107EE">
            <w:pPr>
              <w:jc w:val="both"/>
              <w:rPr>
                <w:b/>
                <w:snapToGrid w:val="0"/>
                <w:sz w:val="21"/>
                <w:szCs w:val="16"/>
                <w:highlight w:val="darkYellow"/>
              </w:rPr>
            </w:pPr>
            <w:r w:rsidRPr="005107EE">
              <w:rPr>
                <w:b/>
                <w:snapToGrid w:val="0"/>
                <w:sz w:val="21"/>
                <w:szCs w:val="16"/>
                <w:highlight w:val="darkYellow"/>
              </w:rPr>
              <w:t>Working Assumption</w:t>
            </w:r>
          </w:p>
          <w:p w14:paraId="76E8A473" w14:textId="1A65E020" w:rsidR="005107EE" w:rsidRPr="005107EE" w:rsidRDefault="005107EE" w:rsidP="005107EE">
            <w:pPr>
              <w:jc w:val="both"/>
              <w:rPr>
                <w:snapToGrid w:val="0"/>
              </w:rPr>
            </w:pPr>
            <w:r w:rsidRPr="005107EE">
              <w:rPr>
                <w:snapToGrid w:val="0"/>
                <w:sz w:val="21"/>
                <w:szCs w:val="16"/>
              </w:rPr>
              <w:t>HARQ-ACK codebook types (Type-1, Rel-15 Type-2, Rel-16 Type-3, Rel-17 Type-3) are applicable when multi-cell PDSCH scheduling is configured.</w:t>
            </w:r>
          </w:p>
        </w:tc>
      </w:tr>
    </w:tbl>
    <w:p w14:paraId="37B7CBF1" w14:textId="77777777" w:rsidR="005107EE" w:rsidRDefault="005107EE" w:rsidP="00316B51">
      <w:pPr>
        <w:spacing w:afterLines="50" w:after="120"/>
        <w:jc w:val="both"/>
        <w:rPr>
          <w:rFonts w:eastAsia="ＭＳ 明朝"/>
          <w:sz w:val="22"/>
          <w:szCs w:val="22"/>
          <w:lang w:val="en-US"/>
        </w:rPr>
      </w:pPr>
    </w:p>
    <w:p w14:paraId="0433AD20" w14:textId="092283E6" w:rsidR="009A0FE7" w:rsidRDefault="00EE79B6" w:rsidP="00316B51">
      <w:pPr>
        <w:spacing w:afterLines="50" w:after="120"/>
        <w:jc w:val="both"/>
        <w:rPr>
          <w:rFonts w:eastAsia="ＭＳ 明朝"/>
          <w:sz w:val="22"/>
          <w:szCs w:val="22"/>
          <w:lang w:val="en-US"/>
        </w:rPr>
      </w:pPr>
      <w:r>
        <w:rPr>
          <w:rFonts w:eastAsia="ＭＳ 明朝"/>
          <w:sz w:val="22"/>
          <w:szCs w:val="22"/>
          <w:lang w:val="en-US"/>
        </w:rPr>
        <w:t>Similar to the discussion above for co-scheduled cell indication, a</w:t>
      </w:r>
      <w:r w:rsidR="0033579F">
        <w:rPr>
          <w:rFonts w:eastAsia="ＭＳ 明朝"/>
          <w:sz w:val="22"/>
          <w:szCs w:val="22"/>
          <w:lang w:val="en-US"/>
        </w:rPr>
        <w:t xml:space="preserve">t least one type of HARQ-ACK codebook generation for multi-cell </w:t>
      </w:r>
      <w:r w:rsidR="00513D56">
        <w:rPr>
          <w:rFonts w:eastAsia="ＭＳ 明朝"/>
          <w:sz w:val="22"/>
          <w:szCs w:val="22"/>
          <w:lang w:val="en-US"/>
        </w:rPr>
        <w:t xml:space="preserve">PDSCH </w:t>
      </w:r>
      <w:r w:rsidR="0033579F">
        <w:rPr>
          <w:rFonts w:eastAsia="ＭＳ 明朝"/>
          <w:sz w:val="22"/>
          <w:szCs w:val="22"/>
          <w:lang w:val="en-US"/>
        </w:rPr>
        <w:t>scheduling needs to be supported by a UE which supports multi-cell scheduling feature</w:t>
      </w:r>
      <w:r w:rsidR="00635B89">
        <w:rPr>
          <w:rFonts w:eastAsia="ＭＳ 明朝"/>
          <w:sz w:val="22"/>
          <w:szCs w:val="22"/>
          <w:lang w:val="en-US"/>
        </w:rPr>
        <w:t xml:space="preserve">, however, it is unclear </w:t>
      </w:r>
      <w:r w:rsidR="006B5B62">
        <w:rPr>
          <w:rFonts w:eastAsia="ＭＳ 明朝"/>
          <w:sz w:val="22"/>
          <w:szCs w:val="22"/>
          <w:lang w:val="en-US"/>
        </w:rPr>
        <w:t xml:space="preserve">whether </w:t>
      </w:r>
      <w:r w:rsidR="009A0FE7">
        <w:rPr>
          <w:rFonts w:eastAsia="ＭＳ 明朝"/>
          <w:sz w:val="22"/>
          <w:szCs w:val="22"/>
          <w:lang w:val="en-US"/>
        </w:rPr>
        <w:t xml:space="preserve">the </w:t>
      </w:r>
      <w:r w:rsidR="006B5B62">
        <w:rPr>
          <w:rFonts w:eastAsia="ＭＳ 明朝"/>
          <w:sz w:val="22"/>
          <w:szCs w:val="22"/>
          <w:lang w:val="en-US"/>
        </w:rPr>
        <w:t xml:space="preserve">UE should support all </w:t>
      </w:r>
      <w:r w:rsidR="009A0FE7">
        <w:rPr>
          <w:rFonts w:eastAsia="ＭＳ 明朝"/>
          <w:sz w:val="22"/>
          <w:szCs w:val="22"/>
          <w:lang w:val="en-US"/>
        </w:rPr>
        <w:t>types of codebook for multi-cell scheduling</w:t>
      </w:r>
      <w:r w:rsidR="0033579F">
        <w:rPr>
          <w:rFonts w:eastAsia="ＭＳ 明朝"/>
          <w:sz w:val="22"/>
          <w:szCs w:val="22"/>
          <w:lang w:val="en-US"/>
        </w:rPr>
        <w:t>.</w:t>
      </w:r>
      <w:r w:rsidR="009A0FE7">
        <w:rPr>
          <w:rFonts w:eastAsia="ＭＳ 明朝"/>
          <w:sz w:val="22"/>
          <w:szCs w:val="22"/>
          <w:lang w:val="en-US"/>
        </w:rPr>
        <w:t xml:space="preserve"> Accordingly, similar to co-scheduled cell indication, we should clarify the basic feature on HARQ-ACK codebook</w:t>
      </w:r>
      <w:r w:rsidR="00513D56">
        <w:rPr>
          <w:rFonts w:eastAsia="ＭＳ 明朝"/>
          <w:sz w:val="22"/>
          <w:szCs w:val="22"/>
          <w:lang w:val="en-US"/>
        </w:rPr>
        <w:t xml:space="preserve"> type</w:t>
      </w:r>
      <w:r w:rsidR="009A0FE7">
        <w:rPr>
          <w:rFonts w:eastAsia="ＭＳ 明朝"/>
          <w:sz w:val="22"/>
          <w:szCs w:val="22"/>
          <w:lang w:val="en-US"/>
        </w:rPr>
        <w:t>.</w:t>
      </w:r>
    </w:p>
    <w:p w14:paraId="2BEC3F02" w14:textId="43BF027B" w:rsidR="0033579F" w:rsidRDefault="009A0FE7" w:rsidP="00316B51">
      <w:pPr>
        <w:spacing w:afterLines="50" w:after="120"/>
        <w:jc w:val="both"/>
        <w:rPr>
          <w:rFonts w:eastAsia="ＭＳ 明朝"/>
          <w:sz w:val="22"/>
          <w:szCs w:val="22"/>
          <w:lang w:val="en-US"/>
        </w:rPr>
      </w:pPr>
      <w:r>
        <w:rPr>
          <w:rFonts w:eastAsia="ＭＳ 明朝"/>
          <w:sz w:val="22"/>
          <w:szCs w:val="22"/>
          <w:lang w:val="en-US"/>
        </w:rPr>
        <w:t>Considering that Type-1 and Type-2 codebook</w:t>
      </w:r>
      <w:r w:rsidR="00DB2A17">
        <w:rPr>
          <w:rFonts w:eastAsia="ＭＳ 明朝"/>
          <w:sz w:val="22"/>
          <w:szCs w:val="22"/>
          <w:lang w:val="en-US"/>
        </w:rPr>
        <w:t>s</w:t>
      </w:r>
      <w:r>
        <w:rPr>
          <w:rFonts w:eastAsia="ＭＳ 明朝"/>
          <w:sz w:val="22"/>
          <w:szCs w:val="22"/>
          <w:lang w:val="en-US"/>
        </w:rPr>
        <w:t xml:space="preserve"> are supported as mandatory feature for Rel-15 UEs, </w:t>
      </w:r>
      <w:r w:rsidR="00BA347D">
        <w:rPr>
          <w:rFonts w:eastAsia="ＭＳ 明朝"/>
          <w:sz w:val="22"/>
          <w:szCs w:val="22"/>
          <w:lang w:val="en-US"/>
        </w:rPr>
        <w:t xml:space="preserve">both </w:t>
      </w:r>
      <w:r>
        <w:rPr>
          <w:rFonts w:eastAsia="ＭＳ 明朝"/>
          <w:sz w:val="22"/>
          <w:szCs w:val="22"/>
          <w:lang w:val="en-US"/>
        </w:rPr>
        <w:t xml:space="preserve">of them can be the basic feature for multi-cell </w:t>
      </w:r>
      <w:r w:rsidR="00513D56">
        <w:rPr>
          <w:rFonts w:eastAsia="ＭＳ 明朝"/>
          <w:sz w:val="22"/>
          <w:szCs w:val="22"/>
          <w:lang w:val="en-US"/>
        </w:rPr>
        <w:t xml:space="preserve">PDSCH </w:t>
      </w:r>
      <w:r>
        <w:rPr>
          <w:rFonts w:eastAsia="ＭＳ 明朝"/>
          <w:sz w:val="22"/>
          <w:szCs w:val="22"/>
          <w:lang w:val="en-US"/>
        </w:rPr>
        <w:t xml:space="preserve">scheduling </w:t>
      </w:r>
      <w:r w:rsidR="00EE79B6">
        <w:rPr>
          <w:rFonts w:eastAsia="ＭＳ 明朝"/>
          <w:sz w:val="22"/>
          <w:szCs w:val="22"/>
          <w:lang w:val="en-US"/>
        </w:rPr>
        <w:t>while</w:t>
      </w:r>
      <w:r>
        <w:rPr>
          <w:rFonts w:eastAsia="ＭＳ 明朝"/>
          <w:sz w:val="22"/>
          <w:szCs w:val="22"/>
          <w:lang w:val="en-US"/>
        </w:rPr>
        <w:t xml:space="preserve"> </w:t>
      </w:r>
      <w:r w:rsidR="00513D56">
        <w:rPr>
          <w:rFonts w:eastAsia="ＭＳ 明朝"/>
          <w:sz w:val="22"/>
          <w:szCs w:val="22"/>
          <w:lang w:val="en-US"/>
        </w:rPr>
        <w:t xml:space="preserve">the support of </w:t>
      </w:r>
      <w:r>
        <w:rPr>
          <w:rFonts w:eastAsia="ＭＳ 明朝"/>
          <w:sz w:val="22"/>
          <w:szCs w:val="22"/>
          <w:lang w:val="en-US"/>
        </w:rPr>
        <w:t xml:space="preserve">Type-3 and enhanced Type-3 codebook </w:t>
      </w:r>
      <w:r w:rsidR="00513D56">
        <w:rPr>
          <w:rFonts w:eastAsia="ＭＳ 明朝"/>
          <w:sz w:val="22"/>
          <w:szCs w:val="22"/>
          <w:lang w:val="en-US"/>
        </w:rPr>
        <w:t>for multi-cell scheduling can be reported with other UE feature than basic features for multi-cell scheduling</w:t>
      </w:r>
      <w:r w:rsidR="00BA347D">
        <w:rPr>
          <w:rFonts w:eastAsia="ＭＳ 明朝"/>
          <w:sz w:val="22"/>
          <w:szCs w:val="22"/>
          <w:lang w:val="en-US"/>
        </w:rPr>
        <w:t xml:space="preserve"> as anyway support of Type-3 and enhanced Type-3 HARQ-ACK codebook are optional</w:t>
      </w:r>
      <w:r w:rsidR="00513D56">
        <w:rPr>
          <w:rFonts w:eastAsia="ＭＳ 明朝"/>
          <w:sz w:val="22"/>
          <w:szCs w:val="22"/>
          <w:lang w:val="en-US"/>
        </w:rPr>
        <w:t>.</w:t>
      </w:r>
      <w:r w:rsidR="008A0DD8">
        <w:rPr>
          <w:rFonts w:eastAsia="ＭＳ 明朝"/>
          <w:sz w:val="22"/>
          <w:szCs w:val="22"/>
          <w:lang w:val="en-US"/>
        </w:rPr>
        <w:t xml:space="preserve"> Given the enhancements from previous releases, no/little enhancements are specified for Type-1 codebook while some enhancements are specified for Typ</w:t>
      </w:r>
      <w:r w:rsidR="00BA347D">
        <w:rPr>
          <w:rFonts w:eastAsia="ＭＳ 明朝"/>
          <w:sz w:val="22"/>
          <w:szCs w:val="22"/>
          <w:lang w:val="en-US"/>
        </w:rPr>
        <w:t>e</w:t>
      </w:r>
      <w:r w:rsidR="008A0DD8">
        <w:rPr>
          <w:rFonts w:eastAsia="ＭＳ 明朝"/>
          <w:sz w:val="22"/>
          <w:szCs w:val="22"/>
          <w:lang w:val="en-US"/>
        </w:rPr>
        <w:t xml:space="preserve">-2 codebook, e.g., sub-codebook generation, HARQ-ACK information bits for each DCI and DAI counting, etc. </w:t>
      </w:r>
      <w:r w:rsidR="00BA347D">
        <w:rPr>
          <w:rFonts w:eastAsia="ＭＳ 明朝"/>
          <w:sz w:val="22"/>
          <w:szCs w:val="22"/>
          <w:lang w:val="en-US"/>
        </w:rPr>
        <w:t>Therefore, it can be discussed whether the support of Type-2 HARQ-ACK codebook for multi-cell scheduling is part of basic feature or optional</w:t>
      </w:r>
      <w:r w:rsidR="000537E9">
        <w:rPr>
          <w:rFonts w:eastAsia="ＭＳ 明朝"/>
          <w:sz w:val="22"/>
          <w:szCs w:val="22"/>
          <w:lang w:val="en-US"/>
        </w:rPr>
        <w:t>.</w:t>
      </w:r>
    </w:p>
    <w:p w14:paraId="023F9F6A" w14:textId="1F73B9F6" w:rsidR="005107EE" w:rsidRDefault="005107EE" w:rsidP="00316B51">
      <w:pPr>
        <w:spacing w:afterLines="50" w:after="120"/>
        <w:jc w:val="both"/>
        <w:rPr>
          <w:rFonts w:eastAsia="ＭＳ 明朝"/>
          <w:sz w:val="22"/>
          <w:szCs w:val="22"/>
          <w:lang w:val="en-US"/>
        </w:rPr>
      </w:pPr>
    </w:p>
    <w:p w14:paraId="6917856F" w14:textId="284274CB" w:rsidR="00DB2A17" w:rsidRPr="006941D6" w:rsidRDefault="00DB2A17" w:rsidP="00DB2A17">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w:t>
      </w:r>
      <w:r w:rsidR="00061563">
        <w:rPr>
          <w:rFonts w:eastAsia="ＭＳ 明朝"/>
          <w:b/>
          <w:bCs/>
          <w:sz w:val="22"/>
          <w:szCs w:val="22"/>
          <w:lang w:val="en-US"/>
        </w:rPr>
        <w:t>3</w:t>
      </w:r>
      <w:r w:rsidRPr="006941D6">
        <w:rPr>
          <w:rFonts w:eastAsia="ＭＳ 明朝"/>
          <w:b/>
          <w:bCs/>
          <w:sz w:val="22"/>
          <w:szCs w:val="22"/>
          <w:lang w:val="en-US"/>
        </w:rPr>
        <w:t>:</w:t>
      </w:r>
    </w:p>
    <w:p w14:paraId="4666DD7F" w14:textId="450D61DD" w:rsidR="00DB2A17" w:rsidRPr="006941D6" w:rsidRDefault="00DB2A17" w:rsidP="00DB2A17">
      <w:pPr>
        <w:spacing w:afterLines="50" w:after="120"/>
        <w:jc w:val="both"/>
        <w:rPr>
          <w:rFonts w:eastAsia="ＭＳ 明朝"/>
          <w:b/>
          <w:bCs/>
          <w:sz w:val="22"/>
          <w:szCs w:val="22"/>
          <w:lang w:val="en-US"/>
        </w:rPr>
      </w:pPr>
      <w:r w:rsidRPr="006941D6">
        <w:rPr>
          <w:rFonts w:eastAsia="ＭＳ 明朝"/>
          <w:b/>
          <w:bCs/>
          <w:sz w:val="22"/>
          <w:szCs w:val="22"/>
          <w:lang w:val="en-US"/>
        </w:rPr>
        <w:lastRenderedPageBreak/>
        <w:t xml:space="preserve">For </w:t>
      </w:r>
      <w:r>
        <w:rPr>
          <w:rFonts w:eastAsia="ＭＳ 明朝"/>
          <w:b/>
          <w:bCs/>
          <w:sz w:val="22"/>
          <w:szCs w:val="22"/>
          <w:lang w:val="en-US"/>
        </w:rPr>
        <w:t xml:space="preserve">multi-cell PDSCH scheduling with </w:t>
      </w:r>
      <w:r w:rsidRPr="006941D6">
        <w:rPr>
          <w:rFonts w:eastAsia="ＭＳ 明朝"/>
          <w:b/>
          <w:bCs/>
          <w:sz w:val="22"/>
          <w:szCs w:val="22"/>
          <w:lang w:val="en-US"/>
        </w:rPr>
        <w:t xml:space="preserve">DCI format 1_X, at least one </w:t>
      </w:r>
      <w:r>
        <w:rPr>
          <w:rFonts w:eastAsia="ＭＳ 明朝"/>
          <w:b/>
          <w:bCs/>
          <w:sz w:val="22"/>
          <w:szCs w:val="22"/>
          <w:lang w:val="en-US"/>
        </w:rPr>
        <w:t xml:space="preserve">type </w:t>
      </w:r>
      <w:r w:rsidRPr="006941D6">
        <w:rPr>
          <w:rFonts w:eastAsia="ＭＳ 明朝"/>
          <w:b/>
          <w:bCs/>
          <w:sz w:val="22"/>
          <w:szCs w:val="22"/>
          <w:lang w:val="en-US"/>
        </w:rPr>
        <w:t xml:space="preserve">of </w:t>
      </w:r>
      <w:r>
        <w:rPr>
          <w:rFonts w:eastAsia="ＭＳ 明朝"/>
          <w:b/>
          <w:bCs/>
          <w:sz w:val="22"/>
          <w:szCs w:val="22"/>
          <w:lang w:val="en-US"/>
        </w:rPr>
        <w:t xml:space="preserve">HARQ-ACK codebook generation </w:t>
      </w:r>
      <w:r w:rsidRPr="006941D6">
        <w:rPr>
          <w:rFonts w:eastAsia="ＭＳ 明朝"/>
          <w:b/>
          <w:bCs/>
          <w:sz w:val="22"/>
          <w:szCs w:val="22"/>
          <w:lang w:val="en-US"/>
        </w:rPr>
        <w:t>should be supported</w:t>
      </w:r>
      <w:r w:rsidR="00EE79B6">
        <w:rPr>
          <w:rFonts w:eastAsia="ＭＳ 明朝"/>
          <w:b/>
          <w:bCs/>
          <w:sz w:val="22"/>
          <w:szCs w:val="22"/>
          <w:lang w:val="en-US"/>
        </w:rPr>
        <w:t xml:space="preserve"> as basic feature</w:t>
      </w:r>
      <w:r w:rsidRPr="006941D6">
        <w:rPr>
          <w:rFonts w:eastAsia="ＭＳ 明朝"/>
          <w:b/>
          <w:bCs/>
          <w:sz w:val="22"/>
          <w:szCs w:val="22"/>
          <w:lang w:val="en-US"/>
        </w:rPr>
        <w:t>.</w:t>
      </w:r>
    </w:p>
    <w:p w14:paraId="2A9B387A" w14:textId="1412619A" w:rsidR="006F406B" w:rsidRPr="00061563" w:rsidRDefault="00DB2A17" w:rsidP="00316B51">
      <w:pPr>
        <w:pStyle w:val="afc"/>
        <w:numPr>
          <w:ilvl w:val="0"/>
          <w:numId w:val="30"/>
        </w:numPr>
        <w:spacing w:afterLines="50" w:after="120"/>
        <w:ind w:leftChars="0"/>
        <w:jc w:val="both"/>
        <w:rPr>
          <w:rFonts w:eastAsia="ＭＳ 明朝" w:hint="eastAsia"/>
          <w:b/>
          <w:bCs/>
          <w:sz w:val="22"/>
          <w:szCs w:val="22"/>
          <w:lang w:val="en-US"/>
        </w:rPr>
      </w:pPr>
      <w:r>
        <w:rPr>
          <w:rFonts w:eastAsia="ＭＳ 明朝"/>
          <w:b/>
          <w:bCs/>
          <w:sz w:val="22"/>
          <w:szCs w:val="22"/>
          <w:lang w:val="en-US"/>
        </w:rPr>
        <w:t xml:space="preserve">Type-1 HARQ-ACK codebook </w:t>
      </w:r>
      <w:r w:rsidRPr="006941D6">
        <w:rPr>
          <w:rFonts w:eastAsia="ＭＳ 明朝"/>
          <w:b/>
          <w:bCs/>
          <w:sz w:val="22"/>
          <w:szCs w:val="22"/>
          <w:lang w:val="en-US"/>
        </w:rPr>
        <w:t>can be the basic feature for multi-cell scheduling</w:t>
      </w:r>
      <w:r w:rsidR="00BA347D">
        <w:rPr>
          <w:rFonts w:eastAsia="ＭＳ 明朝"/>
          <w:b/>
          <w:bCs/>
          <w:sz w:val="22"/>
          <w:szCs w:val="22"/>
          <w:lang w:val="en-US"/>
        </w:rPr>
        <w:t>, and whether Type-2 HARQ-ACK codebook can also be the basic feature for multi-cell scheduling or not can be discussed</w:t>
      </w:r>
      <w:r w:rsidRPr="006941D6">
        <w:rPr>
          <w:rFonts w:eastAsia="ＭＳ 明朝"/>
          <w:b/>
          <w:bCs/>
          <w:sz w:val="22"/>
          <w:szCs w:val="22"/>
          <w:lang w:val="en-US"/>
        </w:rPr>
        <w:t>.</w:t>
      </w:r>
    </w:p>
    <w:p w14:paraId="67D931BF" w14:textId="66ADBCBC" w:rsidR="006F406B" w:rsidRDefault="006F406B" w:rsidP="00316B51">
      <w:pPr>
        <w:spacing w:afterLines="50" w:after="120"/>
        <w:jc w:val="both"/>
        <w:rPr>
          <w:rFonts w:eastAsia="ＭＳ 明朝"/>
          <w:sz w:val="22"/>
          <w:szCs w:val="22"/>
          <w:lang w:val="en-US"/>
        </w:rPr>
      </w:pPr>
    </w:p>
    <w:p w14:paraId="322E7162" w14:textId="77777777" w:rsidR="00F8574C" w:rsidRPr="004E2DE7" w:rsidRDefault="00F8574C" w:rsidP="00316B51">
      <w:pPr>
        <w:spacing w:afterLines="50" w:after="120"/>
        <w:jc w:val="both"/>
        <w:rPr>
          <w:rFonts w:eastAsia="ＭＳ 明朝" w:hint="eastAsia"/>
          <w:sz w:val="22"/>
          <w:szCs w:val="22"/>
          <w:lang w:val="en-US"/>
        </w:rPr>
      </w:pPr>
    </w:p>
    <w:p w14:paraId="5DDFA9AE" w14:textId="162AA2B3" w:rsidR="00316B51" w:rsidRDefault="00316B51" w:rsidP="00316B51">
      <w:pPr>
        <w:pStyle w:val="2"/>
        <w:numPr>
          <w:ilvl w:val="1"/>
          <w:numId w:val="5"/>
        </w:numPr>
        <w:rPr>
          <w:b/>
          <w:bCs/>
        </w:rPr>
      </w:pPr>
      <w:r w:rsidRPr="00C41006">
        <w:rPr>
          <w:b/>
          <w:bCs/>
        </w:rPr>
        <w:t>UL Tx switching</w:t>
      </w:r>
    </w:p>
    <w:p w14:paraId="21F53F7D" w14:textId="2C7B2112" w:rsidR="00323FE1" w:rsidRPr="0033579F" w:rsidRDefault="00323FE1" w:rsidP="00323FE1">
      <w:pPr>
        <w:spacing w:afterLines="50" w:after="120"/>
        <w:jc w:val="both"/>
        <w:rPr>
          <w:rFonts w:eastAsia="ＭＳ 明朝"/>
          <w:b/>
          <w:bCs/>
          <w:sz w:val="22"/>
          <w:szCs w:val="22"/>
          <w:u w:val="single"/>
          <w:lang w:val="en-US"/>
        </w:rPr>
      </w:pPr>
      <w:r>
        <w:rPr>
          <w:rFonts w:eastAsia="ＭＳ 明朝" w:hint="eastAsia"/>
          <w:b/>
          <w:bCs/>
          <w:sz w:val="22"/>
          <w:szCs w:val="22"/>
          <w:u w:val="single"/>
          <w:lang w:val="en-US"/>
        </w:rPr>
        <w:t>R</w:t>
      </w:r>
      <w:r>
        <w:rPr>
          <w:rFonts w:eastAsia="ＭＳ 明朝"/>
          <w:b/>
          <w:bCs/>
          <w:sz w:val="22"/>
          <w:szCs w:val="22"/>
          <w:u w:val="single"/>
          <w:lang w:val="en-US"/>
        </w:rPr>
        <w:t>eporting type of minimum separation time capability</w:t>
      </w:r>
    </w:p>
    <w:p w14:paraId="6995CB60" w14:textId="10134510" w:rsidR="00316B51" w:rsidRDefault="00323FE1" w:rsidP="00316B51">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 working assumption regarding minimum separation time was confirmed with necessary updates. In addition, the reporting type of minimum separation time capability was discussed, but RAN1 did not make agreement due to lack of time [1].</w:t>
      </w:r>
    </w:p>
    <w:p w14:paraId="4E4D36CD" w14:textId="7344A454" w:rsidR="00323FE1" w:rsidRDefault="00323FE1" w:rsidP="00316B51">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discussion at the last meeting, it seems majority supports per-BC reporting granularity. We think that p</w:t>
      </w:r>
      <w:r w:rsidRPr="00323FE1">
        <w:rPr>
          <w:rFonts w:eastAsia="ＭＳ 明朝"/>
          <w:sz w:val="22"/>
          <w:szCs w:val="22"/>
          <w:lang w:val="en-US"/>
        </w:rPr>
        <w:t>otential finer granularity than it e.g., per switching band pair in the band combination seems too much.</w:t>
      </w:r>
      <w:r>
        <w:rPr>
          <w:rFonts w:eastAsia="ＭＳ 明朝"/>
          <w:sz w:val="22"/>
          <w:szCs w:val="22"/>
          <w:lang w:val="en-US"/>
        </w:rPr>
        <w:t xml:space="preserve"> So, we propose that </w:t>
      </w:r>
      <w:r w:rsidRPr="00323FE1">
        <w:rPr>
          <w:rFonts w:eastAsia="ＭＳ 明朝"/>
          <w:sz w:val="22"/>
          <w:szCs w:val="22"/>
          <w:lang w:val="en-US"/>
        </w:rPr>
        <w:t xml:space="preserve">X us </w:t>
      </w:r>
      <w:r>
        <w:rPr>
          <w:rFonts w:eastAsia="ＭＳ 明朝"/>
          <w:sz w:val="22"/>
          <w:szCs w:val="22"/>
          <w:lang w:val="en-US"/>
        </w:rPr>
        <w:t>is</w:t>
      </w:r>
      <w:r w:rsidRPr="00323FE1">
        <w:rPr>
          <w:rFonts w:eastAsia="ＭＳ 明朝"/>
          <w:sz w:val="22"/>
          <w:szCs w:val="22"/>
          <w:lang w:val="en-US"/>
        </w:rPr>
        <w:t xml:space="preserve"> reported per UL Tx switching band combination (such as 3 or 4 bands BC)</w:t>
      </w:r>
      <w:r>
        <w:rPr>
          <w:rFonts w:eastAsia="ＭＳ 明朝"/>
          <w:sz w:val="22"/>
          <w:szCs w:val="22"/>
          <w:lang w:val="en-US"/>
        </w:rPr>
        <w:t>.</w:t>
      </w:r>
    </w:p>
    <w:p w14:paraId="1F961370" w14:textId="188767DD" w:rsidR="00323FE1" w:rsidRPr="00323FE1" w:rsidRDefault="00323FE1" w:rsidP="00323FE1">
      <w:pPr>
        <w:spacing w:afterLines="50" w:after="120"/>
        <w:jc w:val="both"/>
        <w:rPr>
          <w:rFonts w:eastAsia="ＭＳ 明朝"/>
          <w:b/>
          <w:bCs/>
          <w:sz w:val="22"/>
          <w:szCs w:val="22"/>
        </w:rPr>
      </w:pPr>
      <w:r w:rsidRPr="00323FE1">
        <w:rPr>
          <w:rFonts w:eastAsia="ＭＳ 明朝"/>
          <w:b/>
          <w:bCs/>
          <w:sz w:val="22"/>
          <w:szCs w:val="22"/>
        </w:rPr>
        <w:t xml:space="preserve">Proposal </w:t>
      </w:r>
      <w:r w:rsidR="00061563">
        <w:rPr>
          <w:rFonts w:eastAsia="ＭＳ 明朝"/>
          <w:b/>
          <w:bCs/>
          <w:sz w:val="22"/>
          <w:szCs w:val="22"/>
        </w:rPr>
        <w:t>4</w:t>
      </w:r>
      <w:r w:rsidRPr="00323FE1">
        <w:rPr>
          <w:rFonts w:eastAsia="ＭＳ 明朝"/>
          <w:b/>
          <w:bCs/>
          <w:sz w:val="22"/>
          <w:szCs w:val="22"/>
        </w:rPr>
        <w:t>:</w:t>
      </w:r>
    </w:p>
    <w:p w14:paraId="693ECBBC" w14:textId="5B74658F" w:rsidR="00323FE1" w:rsidRPr="00323FE1" w:rsidRDefault="00323FE1" w:rsidP="00323FE1">
      <w:pPr>
        <w:spacing w:afterLines="50" w:after="120"/>
        <w:jc w:val="both"/>
        <w:rPr>
          <w:rFonts w:eastAsia="ＭＳ 明朝"/>
          <w:b/>
          <w:bCs/>
          <w:sz w:val="22"/>
          <w:szCs w:val="22"/>
        </w:rPr>
      </w:pPr>
      <w:r w:rsidRPr="00323FE1">
        <w:rPr>
          <w:rFonts w:eastAsia="ＭＳ 明朝"/>
          <w:b/>
          <w:bCs/>
          <w:sz w:val="22"/>
          <w:szCs w:val="22"/>
        </w:rPr>
        <w:t>UE capability on the X us is reported per BC.</w:t>
      </w:r>
    </w:p>
    <w:p w14:paraId="32A82440" w14:textId="5CDF306A" w:rsidR="00316B51" w:rsidRDefault="00316B51" w:rsidP="00316B51">
      <w:pPr>
        <w:spacing w:afterLines="50" w:after="120"/>
        <w:jc w:val="both"/>
        <w:rPr>
          <w:rFonts w:eastAsia="ＭＳ 明朝"/>
          <w:sz w:val="22"/>
          <w:szCs w:val="22"/>
          <w:lang w:val="en-US"/>
        </w:rPr>
      </w:pPr>
    </w:p>
    <w:p w14:paraId="795128AC" w14:textId="77777777" w:rsidR="00F8574C" w:rsidRPr="004E2DE7" w:rsidRDefault="00F8574C" w:rsidP="00316B51">
      <w:pPr>
        <w:spacing w:afterLines="50" w:after="120"/>
        <w:jc w:val="both"/>
        <w:rPr>
          <w:rFonts w:eastAsia="ＭＳ 明朝" w:hint="eastAsia"/>
          <w:sz w:val="22"/>
          <w:szCs w:val="22"/>
          <w:lang w:val="en-US"/>
        </w:rPr>
      </w:pPr>
    </w:p>
    <w:p w14:paraId="2D08B1F3" w14:textId="1823AFF6" w:rsidR="00316B51" w:rsidRDefault="00316B51" w:rsidP="00316B51">
      <w:pPr>
        <w:pStyle w:val="1"/>
        <w:numPr>
          <w:ilvl w:val="0"/>
          <w:numId w:val="5"/>
        </w:numPr>
        <w:rPr>
          <w:b/>
          <w:bCs/>
        </w:rPr>
      </w:pPr>
      <w:r w:rsidRPr="00316B51">
        <w:rPr>
          <w:b/>
          <w:bCs/>
        </w:rPr>
        <w:t xml:space="preserve">Conclusion </w:t>
      </w:r>
    </w:p>
    <w:p w14:paraId="71E19B94" w14:textId="77777777" w:rsidR="00316B51" w:rsidRDefault="00316B51" w:rsidP="00316B51">
      <w:pPr>
        <w:spacing w:afterLines="50" w:after="120"/>
        <w:jc w:val="both"/>
        <w:rPr>
          <w:rFonts w:eastAsia="ＭＳ 明朝"/>
          <w:sz w:val="22"/>
          <w:szCs w:val="22"/>
          <w:lang w:val="en-US"/>
        </w:rPr>
      </w:pPr>
      <w:r w:rsidRPr="001012F3">
        <w:rPr>
          <w:rFonts w:eastAsia="ＭＳ 明朝"/>
          <w:sz w:val="22"/>
          <w:szCs w:val="22"/>
          <w:lang w:val="en-US"/>
        </w:rPr>
        <w:t>In this contribution, we</w:t>
      </w:r>
      <w:r>
        <w:rPr>
          <w:rFonts w:eastAsia="ＭＳ 明朝" w:hint="eastAsia"/>
          <w:sz w:val="22"/>
          <w:szCs w:val="22"/>
          <w:lang w:val="en-US"/>
        </w:rPr>
        <w:t xml:space="preserve"> made following</w:t>
      </w:r>
      <w:r>
        <w:rPr>
          <w:rFonts w:eastAsia="ＭＳ 明朝"/>
          <w:sz w:val="22"/>
          <w:szCs w:val="22"/>
          <w:lang w:val="en-US"/>
        </w:rPr>
        <w:t xml:space="preserve"> </w:t>
      </w:r>
      <w:r>
        <w:rPr>
          <w:rFonts w:eastAsia="ＭＳ 明朝" w:hint="eastAsia"/>
          <w:sz w:val="22"/>
          <w:szCs w:val="22"/>
          <w:lang w:val="en-US"/>
        </w:rPr>
        <w:t>proposal</w:t>
      </w:r>
      <w:r>
        <w:rPr>
          <w:rFonts w:eastAsia="ＭＳ 明朝"/>
          <w:sz w:val="22"/>
          <w:szCs w:val="22"/>
          <w:lang w:val="en-US"/>
        </w:rPr>
        <w:t>s</w:t>
      </w:r>
      <w:r>
        <w:rPr>
          <w:rFonts w:eastAsia="ＭＳ 明朝" w:hint="eastAsia"/>
          <w:sz w:val="22"/>
          <w:szCs w:val="22"/>
          <w:lang w:val="en-US"/>
        </w:rPr>
        <w:t>.</w:t>
      </w:r>
    </w:p>
    <w:p w14:paraId="771A6D01" w14:textId="77777777" w:rsidR="00316B51" w:rsidRDefault="00316B51" w:rsidP="00316B51">
      <w:pPr>
        <w:spacing w:afterLines="50" w:after="120"/>
        <w:jc w:val="both"/>
        <w:rPr>
          <w:rFonts w:eastAsia="ＭＳ 明朝"/>
          <w:sz w:val="22"/>
          <w:szCs w:val="22"/>
          <w:lang w:val="en-US"/>
        </w:rPr>
      </w:pPr>
    </w:p>
    <w:p w14:paraId="4E1FD2C7" w14:textId="77777777" w:rsidR="00F8574C" w:rsidRPr="006941D6" w:rsidRDefault="00F8574C" w:rsidP="00F8574C">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1</w:t>
      </w:r>
      <w:r w:rsidRPr="006941D6">
        <w:rPr>
          <w:rFonts w:eastAsia="ＭＳ 明朝"/>
          <w:b/>
          <w:bCs/>
          <w:sz w:val="22"/>
          <w:szCs w:val="22"/>
          <w:lang w:val="en-US"/>
        </w:rPr>
        <w:t>:</w:t>
      </w:r>
    </w:p>
    <w:p w14:paraId="35E5EAE5" w14:textId="77777777" w:rsidR="00F8574C" w:rsidRPr="006941D6" w:rsidRDefault="00F8574C" w:rsidP="00F8574C">
      <w:pPr>
        <w:spacing w:afterLines="50" w:after="120"/>
        <w:jc w:val="both"/>
        <w:rPr>
          <w:rFonts w:eastAsia="ＭＳ 明朝"/>
          <w:b/>
          <w:bCs/>
          <w:sz w:val="22"/>
          <w:szCs w:val="22"/>
          <w:lang w:val="en-US"/>
        </w:rPr>
      </w:pPr>
      <w:r w:rsidRPr="006941D6">
        <w:rPr>
          <w:rFonts w:eastAsia="ＭＳ 明朝"/>
          <w:b/>
          <w:bCs/>
          <w:sz w:val="22"/>
          <w:szCs w:val="22"/>
          <w:lang w:val="en-US"/>
        </w:rPr>
        <w:t xml:space="preserve">For co-scheduled cell indication in DCI format 0_X/1_X, at least one of co-scheduled cell indicator-based </w:t>
      </w:r>
      <w:r>
        <w:rPr>
          <w:rFonts w:eastAsia="ＭＳ 明朝"/>
          <w:b/>
          <w:bCs/>
          <w:sz w:val="22"/>
          <w:szCs w:val="22"/>
          <w:lang w:val="en-US"/>
        </w:rPr>
        <w:t xml:space="preserve">indication </w:t>
      </w:r>
      <w:r w:rsidRPr="006941D6">
        <w:rPr>
          <w:rFonts w:eastAsia="ＭＳ 明朝"/>
          <w:b/>
          <w:bCs/>
          <w:sz w:val="22"/>
          <w:szCs w:val="22"/>
          <w:lang w:val="en-US"/>
        </w:rPr>
        <w:t>or FDRA field-based indication should be supported</w:t>
      </w:r>
      <w:r>
        <w:rPr>
          <w:rFonts w:eastAsia="ＭＳ 明朝"/>
          <w:b/>
          <w:bCs/>
          <w:sz w:val="22"/>
          <w:szCs w:val="22"/>
          <w:lang w:val="en-US"/>
        </w:rPr>
        <w:t xml:space="preserve"> as basic feature</w:t>
      </w:r>
      <w:r w:rsidRPr="006941D6">
        <w:rPr>
          <w:rFonts w:eastAsia="ＭＳ 明朝"/>
          <w:b/>
          <w:bCs/>
          <w:sz w:val="22"/>
          <w:szCs w:val="22"/>
          <w:lang w:val="en-US"/>
        </w:rPr>
        <w:t>.</w:t>
      </w:r>
    </w:p>
    <w:p w14:paraId="50711B6C" w14:textId="77777777" w:rsidR="00F8574C" w:rsidRPr="006941D6" w:rsidRDefault="00F8574C" w:rsidP="00F8574C">
      <w:pPr>
        <w:pStyle w:val="afc"/>
        <w:numPr>
          <w:ilvl w:val="0"/>
          <w:numId w:val="30"/>
        </w:numPr>
        <w:spacing w:afterLines="50" w:after="120"/>
        <w:ind w:leftChars="0"/>
        <w:jc w:val="both"/>
        <w:rPr>
          <w:rFonts w:eastAsia="ＭＳ 明朝"/>
          <w:b/>
          <w:bCs/>
          <w:sz w:val="22"/>
          <w:szCs w:val="22"/>
          <w:lang w:val="en-US"/>
        </w:rPr>
      </w:pPr>
      <w:r w:rsidRPr="006941D6">
        <w:rPr>
          <w:rFonts w:eastAsia="ＭＳ 明朝" w:hint="eastAsia"/>
          <w:b/>
          <w:bCs/>
          <w:sz w:val="22"/>
          <w:szCs w:val="22"/>
          <w:lang w:val="en-US"/>
        </w:rPr>
        <w:t>F</w:t>
      </w:r>
      <w:r w:rsidRPr="006941D6">
        <w:rPr>
          <w:rFonts w:eastAsia="ＭＳ 明朝"/>
          <w:b/>
          <w:bCs/>
          <w:sz w:val="22"/>
          <w:szCs w:val="22"/>
          <w:lang w:val="en-US"/>
        </w:rPr>
        <w:t>DRA-based indication can be the basic feature for multi-cell scheduling.</w:t>
      </w:r>
    </w:p>
    <w:p w14:paraId="2C223C1F" w14:textId="338907F3" w:rsidR="00316B51" w:rsidRDefault="00316B51" w:rsidP="00316B51"/>
    <w:p w14:paraId="254969A7" w14:textId="77777777" w:rsidR="00F8574C" w:rsidRDefault="00F8574C" w:rsidP="00F8574C">
      <w:pPr>
        <w:spacing w:afterLines="50" w:after="120"/>
        <w:jc w:val="both"/>
        <w:rPr>
          <w:rFonts w:eastAsia="ＭＳ 明朝" w:hint="eastAsia"/>
          <w:b/>
          <w:bCs/>
          <w:sz w:val="22"/>
          <w:szCs w:val="22"/>
          <w:lang w:val="en-US"/>
        </w:rPr>
      </w:pPr>
      <w:r w:rsidRPr="00061563">
        <w:rPr>
          <w:rFonts w:eastAsia="ＭＳ 明朝" w:hint="eastAsia"/>
          <w:b/>
          <w:bCs/>
          <w:sz w:val="22"/>
          <w:szCs w:val="22"/>
          <w:lang w:val="en-US"/>
        </w:rPr>
        <w:t>P</w:t>
      </w:r>
      <w:r w:rsidRPr="00061563">
        <w:rPr>
          <w:rFonts w:eastAsia="ＭＳ 明朝"/>
          <w:b/>
          <w:bCs/>
          <w:sz w:val="22"/>
          <w:szCs w:val="22"/>
          <w:lang w:val="en-US"/>
        </w:rPr>
        <w:t xml:space="preserve">roposal </w:t>
      </w:r>
      <w:r>
        <w:rPr>
          <w:rFonts w:eastAsia="ＭＳ 明朝"/>
          <w:b/>
          <w:bCs/>
          <w:sz w:val="22"/>
          <w:szCs w:val="22"/>
          <w:lang w:val="en-US"/>
        </w:rPr>
        <w:t>2</w:t>
      </w:r>
      <w:r w:rsidRPr="00061563">
        <w:rPr>
          <w:rFonts w:eastAsia="ＭＳ 明朝"/>
          <w:b/>
          <w:bCs/>
          <w:sz w:val="22"/>
          <w:szCs w:val="22"/>
          <w:lang w:val="en-US"/>
        </w:rPr>
        <w:t>:</w:t>
      </w:r>
    </w:p>
    <w:p w14:paraId="0C66E092" w14:textId="77777777" w:rsidR="00F8574C" w:rsidRPr="00014093" w:rsidRDefault="00F8574C" w:rsidP="00F8574C">
      <w:pPr>
        <w:spacing w:afterLines="50" w:after="120"/>
        <w:jc w:val="both"/>
        <w:rPr>
          <w:rFonts w:eastAsia="ＭＳ 明朝"/>
          <w:b/>
          <w:bCs/>
          <w:sz w:val="22"/>
          <w:szCs w:val="22"/>
          <w:lang w:val="en-US"/>
        </w:rPr>
      </w:pPr>
      <w:r w:rsidRPr="00014093">
        <w:rPr>
          <w:rFonts w:eastAsia="ＭＳ 明朝"/>
          <w:b/>
          <w:bCs/>
          <w:sz w:val="22"/>
          <w:szCs w:val="22"/>
          <w:lang w:val="en-US"/>
        </w:rPr>
        <w:t xml:space="preserve">For a UE supporting multi-cell scheduling, </w:t>
      </w:r>
    </w:p>
    <w:p w14:paraId="61C1FDA8" w14:textId="77777777" w:rsidR="00F8574C" w:rsidRDefault="00F8574C" w:rsidP="00F8574C">
      <w:pPr>
        <w:pStyle w:val="afc"/>
        <w:numPr>
          <w:ilvl w:val="1"/>
          <w:numId w:val="31"/>
        </w:numPr>
        <w:spacing w:afterLines="50" w:after="120"/>
        <w:ind w:leftChars="0"/>
        <w:jc w:val="both"/>
        <w:rPr>
          <w:rFonts w:eastAsia="ＭＳ 明朝"/>
          <w:b/>
          <w:bCs/>
          <w:sz w:val="22"/>
          <w:szCs w:val="22"/>
          <w:lang w:val="en-US"/>
        </w:rPr>
      </w:pPr>
      <w:r>
        <w:rPr>
          <w:rFonts w:eastAsia="ＭＳ 明朝"/>
          <w:b/>
          <w:bCs/>
          <w:sz w:val="22"/>
          <w:szCs w:val="22"/>
          <w:lang w:val="en-US"/>
        </w:rPr>
        <w:t>support of multi cell scheduling can be reported separately depending on whether scheduling cell is included in co-scheduled cells.</w:t>
      </w:r>
    </w:p>
    <w:p w14:paraId="6A2CEDD8" w14:textId="77777777" w:rsidR="00F8574C" w:rsidRDefault="00F8574C" w:rsidP="00F8574C">
      <w:pPr>
        <w:pStyle w:val="afc"/>
        <w:numPr>
          <w:ilvl w:val="1"/>
          <w:numId w:val="31"/>
        </w:numPr>
        <w:spacing w:afterLines="50" w:after="120"/>
        <w:ind w:leftChars="0"/>
        <w:jc w:val="both"/>
        <w:rPr>
          <w:rFonts w:eastAsia="ＭＳ 明朝"/>
          <w:b/>
          <w:bCs/>
          <w:sz w:val="22"/>
          <w:szCs w:val="22"/>
          <w:lang w:val="en-US"/>
        </w:rPr>
      </w:pPr>
      <w:r>
        <w:rPr>
          <w:rFonts w:eastAsia="ＭＳ 明朝"/>
          <w:b/>
          <w:bCs/>
          <w:sz w:val="22"/>
          <w:szCs w:val="22"/>
          <w:lang w:val="en-US"/>
        </w:rPr>
        <w:t>support of multi cell scheduling can be reported separately depending on whether SCS/carrier type of scheduling cell and co-scheduled cells are the same.</w:t>
      </w:r>
    </w:p>
    <w:p w14:paraId="58AD732D" w14:textId="77777777" w:rsidR="00F8574C" w:rsidRDefault="00F8574C" w:rsidP="00F8574C">
      <w:pPr>
        <w:pStyle w:val="afc"/>
        <w:numPr>
          <w:ilvl w:val="1"/>
          <w:numId w:val="31"/>
        </w:numPr>
        <w:spacing w:afterLines="50" w:after="120"/>
        <w:ind w:leftChars="0"/>
        <w:jc w:val="both"/>
        <w:rPr>
          <w:rFonts w:eastAsia="ＭＳ 明朝"/>
          <w:b/>
          <w:bCs/>
          <w:sz w:val="22"/>
          <w:szCs w:val="22"/>
          <w:lang w:val="en-US"/>
        </w:rPr>
      </w:pPr>
      <w:r w:rsidRPr="00E35E9A">
        <w:rPr>
          <w:rFonts w:eastAsia="ＭＳ 明朝"/>
          <w:b/>
          <w:bCs/>
          <w:sz w:val="22"/>
          <w:szCs w:val="22"/>
          <w:lang w:val="en-US"/>
        </w:rPr>
        <w:t xml:space="preserve">supporting </w:t>
      </w:r>
      <w:r>
        <w:rPr>
          <w:rFonts w:eastAsia="ＭＳ 明朝"/>
          <w:b/>
          <w:bCs/>
          <w:sz w:val="22"/>
          <w:szCs w:val="22"/>
          <w:lang w:val="en-US"/>
        </w:rPr>
        <w:t xml:space="preserve">maximum number of </w:t>
      </w:r>
      <w:r w:rsidRPr="00E35E9A">
        <w:rPr>
          <w:rFonts w:eastAsia="ＭＳ 明朝"/>
          <w:b/>
          <w:bCs/>
          <w:sz w:val="22"/>
          <w:szCs w:val="22"/>
          <w:lang w:val="en-US"/>
        </w:rPr>
        <w:t xml:space="preserve">set of cells </w:t>
      </w:r>
      <w:r>
        <w:rPr>
          <w:rFonts w:eastAsia="ＭＳ 明朝"/>
          <w:b/>
          <w:bCs/>
          <w:sz w:val="22"/>
          <w:szCs w:val="22"/>
          <w:lang w:val="en-US"/>
        </w:rPr>
        <w:t>should be the unified value for UL and DL</w:t>
      </w:r>
      <w:r w:rsidRPr="00E35E9A">
        <w:rPr>
          <w:rFonts w:eastAsia="ＭＳ 明朝"/>
          <w:b/>
          <w:bCs/>
          <w:sz w:val="22"/>
          <w:szCs w:val="22"/>
          <w:lang w:val="en-US"/>
        </w:rPr>
        <w:t>.</w:t>
      </w:r>
    </w:p>
    <w:p w14:paraId="11285AEB" w14:textId="77777777" w:rsidR="00F8574C" w:rsidRPr="00014093" w:rsidRDefault="00F8574C" w:rsidP="00F8574C">
      <w:pPr>
        <w:pStyle w:val="afc"/>
        <w:numPr>
          <w:ilvl w:val="1"/>
          <w:numId w:val="31"/>
        </w:numPr>
        <w:spacing w:afterLines="50" w:after="120"/>
        <w:ind w:leftChars="0"/>
        <w:jc w:val="both"/>
        <w:rPr>
          <w:rFonts w:eastAsia="ＭＳ 明朝" w:hint="eastAsia"/>
          <w:b/>
          <w:bCs/>
          <w:sz w:val="22"/>
          <w:szCs w:val="22"/>
          <w:lang w:val="en-US"/>
        </w:rPr>
      </w:pPr>
      <w:r w:rsidRPr="00E35E9A">
        <w:rPr>
          <w:rFonts w:eastAsia="ＭＳ 明朝"/>
          <w:b/>
          <w:bCs/>
          <w:sz w:val="22"/>
          <w:szCs w:val="22"/>
          <w:lang w:val="en-US"/>
        </w:rPr>
        <w:t xml:space="preserve">supporting </w:t>
      </w:r>
      <w:r>
        <w:rPr>
          <w:rFonts w:eastAsia="ＭＳ 明朝"/>
          <w:b/>
          <w:bCs/>
          <w:sz w:val="22"/>
          <w:szCs w:val="22"/>
          <w:lang w:val="en-US"/>
        </w:rPr>
        <w:t xml:space="preserve">maximum number of </w:t>
      </w:r>
      <w:r w:rsidRPr="00E35E9A">
        <w:rPr>
          <w:rFonts w:eastAsia="ＭＳ 明朝"/>
          <w:b/>
          <w:bCs/>
          <w:sz w:val="22"/>
          <w:szCs w:val="22"/>
          <w:lang w:val="en-US"/>
        </w:rPr>
        <w:t xml:space="preserve">co-scheduled cells </w:t>
      </w:r>
      <w:r>
        <w:rPr>
          <w:rFonts w:eastAsia="ＭＳ 明朝"/>
          <w:b/>
          <w:bCs/>
          <w:sz w:val="22"/>
          <w:szCs w:val="22"/>
          <w:lang w:val="en-US"/>
        </w:rPr>
        <w:t xml:space="preserve">can be separately reported </w:t>
      </w:r>
      <w:r w:rsidRPr="00E35E9A">
        <w:rPr>
          <w:rFonts w:eastAsia="ＭＳ 明朝"/>
          <w:b/>
          <w:bCs/>
          <w:sz w:val="22"/>
          <w:szCs w:val="22"/>
          <w:lang w:val="en-US"/>
        </w:rPr>
        <w:t>between UL and DL.</w:t>
      </w:r>
    </w:p>
    <w:p w14:paraId="2B02CB99" w14:textId="5434AD7B" w:rsidR="00F8574C" w:rsidRDefault="00F8574C" w:rsidP="00316B51"/>
    <w:p w14:paraId="726C8B20" w14:textId="77777777" w:rsidR="00F8574C" w:rsidRPr="006941D6" w:rsidRDefault="00F8574C" w:rsidP="00F8574C">
      <w:pPr>
        <w:spacing w:afterLines="50" w:after="120"/>
        <w:jc w:val="both"/>
        <w:rPr>
          <w:rFonts w:eastAsia="ＭＳ 明朝"/>
          <w:b/>
          <w:bCs/>
          <w:sz w:val="22"/>
          <w:szCs w:val="22"/>
          <w:lang w:val="en-US"/>
        </w:rPr>
      </w:pPr>
      <w:r w:rsidRPr="006941D6">
        <w:rPr>
          <w:rFonts w:eastAsia="ＭＳ 明朝" w:hint="eastAsia"/>
          <w:b/>
          <w:bCs/>
          <w:sz w:val="22"/>
          <w:szCs w:val="22"/>
          <w:lang w:val="en-US"/>
        </w:rPr>
        <w:t>P</w:t>
      </w:r>
      <w:r w:rsidRPr="006941D6">
        <w:rPr>
          <w:rFonts w:eastAsia="ＭＳ 明朝"/>
          <w:b/>
          <w:bCs/>
          <w:sz w:val="22"/>
          <w:szCs w:val="22"/>
          <w:lang w:val="en-US"/>
        </w:rPr>
        <w:t>roposal</w:t>
      </w:r>
      <w:r>
        <w:rPr>
          <w:rFonts w:eastAsia="ＭＳ 明朝"/>
          <w:b/>
          <w:bCs/>
          <w:sz w:val="22"/>
          <w:szCs w:val="22"/>
          <w:lang w:val="en-US"/>
        </w:rPr>
        <w:t xml:space="preserve"> 3</w:t>
      </w:r>
      <w:r w:rsidRPr="006941D6">
        <w:rPr>
          <w:rFonts w:eastAsia="ＭＳ 明朝"/>
          <w:b/>
          <w:bCs/>
          <w:sz w:val="22"/>
          <w:szCs w:val="22"/>
          <w:lang w:val="en-US"/>
        </w:rPr>
        <w:t>:</w:t>
      </w:r>
    </w:p>
    <w:p w14:paraId="49224BBA" w14:textId="77777777" w:rsidR="00F8574C" w:rsidRPr="006941D6" w:rsidRDefault="00F8574C" w:rsidP="00F8574C">
      <w:pPr>
        <w:spacing w:afterLines="50" w:after="120"/>
        <w:jc w:val="both"/>
        <w:rPr>
          <w:rFonts w:eastAsia="ＭＳ 明朝"/>
          <w:b/>
          <w:bCs/>
          <w:sz w:val="22"/>
          <w:szCs w:val="22"/>
          <w:lang w:val="en-US"/>
        </w:rPr>
      </w:pPr>
      <w:r w:rsidRPr="006941D6">
        <w:rPr>
          <w:rFonts w:eastAsia="ＭＳ 明朝"/>
          <w:b/>
          <w:bCs/>
          <w:sz w:val="22"/>
          <w:szCs w:val="22"/>
          <w:lang w:val="en-US"/>
        </w:rPr>
        <w:t xml:space="preserve">For </w:t>
      </w:r>
      <w:r>
        <w:rPr>
          <w:rFonts w:eastAsia="ＭＳ 明朝"/>
          <w:b/>
          <w:bCs/>
          <w:sz w:val="22"/>
          <w:szCs w:val="22"/>
          <w:lang w:val="en-US"/>
        </w:rPr>
        <w:t xml:space="preserve">multi-cell PDSCH scheduling with </w:t>
      </w:r>
      <w:r w:rsidRPr="006941D6">
        <w:rPr>
          <w:rFonts w:eastAsia="ＭＳ 明朝"/>
          <w:b/>
          <w:bCs/>
          <w:sz w:val="22"/>
          <w:szCs w:val="22"/>
          <w:lang w:val="en-US"/>
        </w:rPr>
        <w:t xml:space="preserve">DCI format 1_X, at least one </w:t>
      </w:r>
      <w:r>
        <w:rPr>
          <w:rFonts w:eastAsia="ＭＳ 明朝"/>
          <w:b/>
          <w:bCs/>
          <w:sz w:val="22"/>
          <w:szCs w:val="22"/>
          <w:lang w:val="en-US"/>
        </w:rPr>
        <w:t xml:space="preserve">type </w:t>
      </w:r>
      <w:r w:rsidRPr="006941D6">
        <w:rPr>
          <w:rFonts w:eastAsia="ＭＳ 明朝"/>
          <w:b/>
          <w:bCs/>
          <w:sz w:val="22"/>
          <w:szCs w:val="22"/>
          <w:lang w:val="en-US"/>
        </w:rPr>
        <w:t xml:space="preserve">of </w:t>
      </w:r>
      <w:r>
        <w:rPr>
          <w:rFonts w:eastAsia="ＭＳ 明朝"/>
          <w:b/>
          <w:bCs/>
          <w:sz w:val="22"/>
          <w:szCs w:val="22"/>
          <w:lang w:val="en-US"/>
        </w:rPr>
        <w:t xml:space="preserve">HARQ-ACK codebook generation </w:t>
      </w:r>
      <w:r w:rsidRPr="006941D6">
        <w:rPr>
          <w:rFonts w:eastAsia="ＭＳ 明朝"/>
          <w:b/>
          <w:bCs/>
          <w:sz w:val="22"/>
          <w:szCs w:val="22"/>
          <w:lang w:val="en-US"/>
        </w:rPr>
        <w:t>should be supported</w:t>
      </w:r>
      <w:r>
        <w:rPr>
          <w:rFonts w:eastAsia="ＭＳ 明朝"/>
          <w:b/>
          <w:bCs/>
          <w:sz w:val="22"/>
          <w:szCs w:val="22"/>
          <w:lang w:val="en-US"/>
        </w:rPr>
        <w:t xml:space="preserve"> as basic feature</w:t>
      </w:r>
      <w:r w:rsidRPr="006941D6">
        <w:rPr>
          <w:rFonts w:eastAsia="ＭＳ 明朝"/>
          <w:b/>
          <w:bCs/>
          <w:sz w:val="22"/>
          <w:szCs w:val="22"/>
          <w:lang w:val="en-US"/>
        </w:rPr>
        <w:t>.</w:t>
      </w:r>
    </w:p>
    <w:p w14:paraId="43BFF736" w14:textId="77777777" w:rsidR="00F8574C" w:rsidRPr="00061563" w:rsidRDefault="00F8574C" w:rsidP="00F8574C">
      <w:pPr>
        <w:pStyle w:val="afc"/>
        <w:numPr>
          <w:ilvl w:val="0"/>
          <w:numId w:val="30"/>
        </w:numPr>
        <w:spacing w:afterLines="50" w:after="120"/>
        <w:ind w:leftChars="0"/>
        <w:jc w:val="both"/>
        <w:rPr>
          <w:rFonts w:eastAsia="ＭＳ 明朝" w:hint="eastAsia"/>
          <w:b/>
          <w:bCs/>
          <w:sz w:val="22"/>
          <w:szCs w:val="22"/>
          <w:lang w:val="en-US"/>
        </w:rPr>
      </w:pPr>
      <w:r>
        <w:rPr>
          <w:rFonts w:eastAsia="ＭＳ 明朝"/>
          <w:b/>
          <w:bCs/>
          <w:sz w:val="22"/>
          <w:szCs w:val="22"/>
          <w:lang w:val="en-US"/>
        </w:rPr>
        <w:t xml:space="preserve">Type-1 HARQ-ACK codebook </w:t>
      </w:r>
      <w:r w:rsidRPr="006941D6">
        <w:rPr>
          <w:rFonts w:eastAsia="ＭＳ 明朝"/>
          <w:b/>
          <w:bCs/>
          <w:sz w:val="22"/>
          <w:szCs w:val="22"/>
          <w:lang w:val="en-US"/>
        </w:rPr>
        <w:t>can be the basic feature for multi-cell scheduling</w:t>
      </w:r>
      <w:r>
        <w:rPr>
          <w:rFonts w:eastAsia="ＭＳ 明朝"/>
          <w:b/>
          <w:bCs/>
          <w:sz w:val="22"/>
          <w:szCs w:val="22"/>
          <w:lang w:val="en-US"/>
        </w:rPr>
        <w:t>, and whether Type-2 HARQ-ACK codebook can also be the basic feature for multi-cell scheduling or not can be discussed</w:t>
      </w:r>
      <w:r w:rsidRPr="006941D6">
        <w:rPr>
          <w:rFonts w:eastAsia="ＭＳ 明朝"/>
          <w:b/>
          <w:bCs/>
          <w:sz w:val="22"/>
          <w:szCs w:val="22"/>
          <w:lang w:val="en-US"/>
        </w:rPr>
        <w:t>.</w:t>
      </w:r>
    </w:p>
    <w:p w14:paraId="03F025CC" w14:textId="367BA7E3" w:rsidR="00F8574C" w:rsidRDefault="00F8574C" w:rsidP="00316B51"/>
    <w:p w14:paraId="0A7BDBB6" w14:textId="77777777" w:rsidR="00F8574C" w:rsidRPr="00323FE1" w:rsidRDefault="00F8574C" w:rsidP="00F8574C">
      <w:pPr>
        <w:spacing w:afterLines="50" w:after="120"/>
        <w:jc w:val="both"/>
        <w:rPr>
          <w:rFonts w:eastAsia="ＭＳ 明朝"/>
          <w:b/>
          <w:bCs/>
          <w:sz w:val="22"/>
          <w:szCs w:val="22"/>
        </w:rPr>
      </w:pPr>
      <w:r w:rsidRPr="00323FE1">
        <w:rPr>
          <w:rFonts w:eastAsia="ＭＳ 明朝"/>
          <w:b/>
          <w:bCs/>
          <w:sz w:val="22"/>
          <w:szCs w:val="22"/>
        </w:rPr>
        <w:t xml:space="preserve">Proposal </w:t>
      </w:r>
      <w:r>
        <w:rPr>
          <w:rFonts w:eastAsia="ＭＳ 明朝"/>
          <w:b/>
          <w:bCs/>
          <w:sz w:val="22"/>
          <w:szCs w:val="22"/>
        </w:rPr>
        <w:t>4</w:t>
      </w:r>
      <w:r w:rsidRPr="00323FE1">
        <w:rPr>
          <w:rFonts w:eastAsia="ＭＳ 明朝"/>
          <w:b/>
          <w:bCs/>
          <w:sz w:val="22"/>
          <w:szCs w:val="22"/>
        </w:rPr>
        <w:t>:</w:t>
      </w:r>
    </w:p>
    <w:p w14:paraId="40E47E11" w14:textId="7ADD263F" w:rsidR="00F8574C" w:rsidRPr="00F8574C" w:rsidRDefault="00F8574C" w:rsidP="00F8574C">
      <w:pPr>
        <w:spacing w:afterLines="50" w:after="120"/>
        <w:jc w:val="both"/>
        <w:rPr>
          <w:rFonts w:eastAsia="ＭＳ 明朝" w:hint="eastAsia"/>
          <w:b/>
          <w:bCs/>
          <w:sz w:val="22"/>
          <w:szCs w:val="22"/>
        </w:rPr>
      </w:pPr>
      <w:r w:rsidRPr="00323FE1">
        <w:rPr>
          <w:rFonts w:eastAsia="ＭＳ 明朝"/>
          <w:b/>
          <w:bCs/>
          <w:sz w:val="22"/>
          <w:szCs w:val="22"/>
        </w:rPr>
        <w:t>UE capability on the X us is reported per BC.</w:t>
      </w:r>
    </w:p>
    <w:p w14:paraId="25329684" w14:textId="77777777" w:rsidR="00F8574C" w:rsidRDefault="00F8574C" w:rsidP="00316B51">
      <w:pPr>
        <w:rPr>
          <w:rFonts w:hint="eastAsia"/>
        </w:rPr>
      </w:pPr>
    </w:p>
    <w:p w14:paraId="13449BDA" w14:textId="77777777" w:rsidR="00F8574C" w:rsidRPr="00316B51" w:rsidRDefault="00F8574C" w:rsidP="00316B51">
      <w:pPr>
        <w:rPr>
          <w:rFonts w:hint="eastAsia"/>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9C2371" w14:textId="111139B3" w:rsidR="004A2943" w:rsidRPr="00F8574C" w:rsidRDefault="00B8583E" w:rsidP="00F8574C">
      <w:pPr>
        <w:rPr>
          <w:rFonts w:hint="eastAsia"/>
          <w:bCs/>
          <w:sz w:val="22"/>
          <w:szCs w:val="18"/>
        </w:rPr>
      </w:pPr>
      <w:r>
        <w:rPr>
          <w:bCs/>
          <w:sz w:val="22"/>
          <w:szCs w:val="18"/>
        </w:rPr>
        <w:t>[1]</w:t>
      </w:r>
      <w:r>
        <w:rPr>
          <w:bCs/>
          <w:sz w:val="22"/>
          <w:szCs w:val="18"/>
        </w:rPr>
        <w:tab/>
      </w:r>
      <w:r w:rsidR="00323FE1">
        <w:rPr>
          <w:bCs/>
          <w:sz w:val="22"/>
          <w:szCs w:val="18"/>
        </w:rPr>
        <w:t>R1-2302221</w:t>
      </w:r>
      <w:r w:rsidR="00323FE1">
        <w:rPr>
          <w:bCs/>
          <w:sz w:val="22"/>
          <w:szCs w:val="18"/>
        </w:rPr>
        <w:tab/>
      </w:r>
      <w:r w:rsidR="00323FE1" w:rsidRPr="00323FE1">
        <w:rPr>
          <w:bCs/>
          <w:sz w:val="22"/>
          <w:szCs w:val="18"/>
        </w:rPr>
        <w:t>Summary#3 of discussion on multi-carrier UL Tx switching scheme</w:t>
      </w:r>
      <w:r w:rsidR="00323FE1">
        <w:rPr>
          <w:bCs/>
          <w:sz w:val="22"/>
          <w:szCs w:val="18"/>
        </w:rPr>
        <w:tab/>
        <w:t>Moderator (NTT DOCOMO, INC.)</w:t>
      </w:r>
    </w:p>
    <w:sectPr w:rsidR="004A2943" w:rsidRPr="00F8574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A614" w14:textId="77777777" w:rsidR="002D02E9" w:rsidRDefault="002D02E9">
      <w:r>
        <w:separator/>
      </w:r>
    </w:p>
  </w:endnote>
  <w:endnote w:type="continuationSeparator" w:id="0">
    <w:p w14:paraId="7B60D5AB" w14:textId="77777777" w:rsidR="002D02E9" w:rsidRDefault="002D02E9">
      <w:r>
        <w:continuationSeparator/>
      </w:r>
    </w:p>
  </w:endnote>
  <w:endnote w:type="continuationNotice" w:id="1">
    <w:p w14:paraId="7AD92284" w14:textId="77777777" w:rsidR="002D02E9" w:rsidRDefault="002D0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6AE1" w14:textId="77777777" w:rsidR="002D02E9" w:rsidRDefault="002D02E9">
      <w:r>
        <w:separator/>
      </w:r>
    </w:p>
  </w:footnote>
  <w:footnote w:type="continuationSeparator" w:id="0">
    <w:p w14:paraId="6F3A01A2" w14:textId="77777777" w:rsidR="002D02E9" w:rsidRDefault="002D02E9">
      <w:r>
        <w:continuationSeparator/>
      </w:r>
    </w:p>
  </w:footnote>
  <w:footnote w:type="continuationNotice" w:id="1">
    <w:p w14:paraId="64719598" w14:textId="77777777" w:rsidR="002D02E9" w:rsidRDefault="002D02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A46B4"/>
    <w:multiLevelType w:val="hybridMultilevel"/>
    <w:tmpl w:val="1200C86A"/>
    <w:lvl w:ilvl="0" w:tplc="0B228B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079DA"/>
    <w:multiLevelType w:val="hybridMultilevel"/>
    <w:tmpl w:val="D848E902"/>
    <w:lvl w:ilvl="0" w:tplc="0B228B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15852"/>
    <w:multiLevelType w:val="hybridMultilevel"/>
    <w:tmpl w:val="FB58EAAE"/>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2C0297"/>
    <w:multiLevelType w:val="hybridMultilevel"/>
    <w:tmpl w:val="3E7684BC"/>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A8E5D73"/>
    <w:multiLevelType w:val="hybridMultilevel"/>
    <w:tmpl w:val="9176090A"/>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F0C"/>
    <w:multiLevelType w:val="hybridMultilevel"/>
    <w:tmpl w:val="6DACBBE4"/>
    <w:lvl w:ilvl="0" w:tplc="20000001">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A541DB"/>
    <w:multiLevelType w:val="hybridMultilevel"/>
    <w:tmpl w:val="F8C4435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D050BD"/>
    <w:multiLevelType w:val="hybridMultilevel"/>
    <w:tmpl w:val="F530CB6E"/>
    <w:lvl w:ilvl="0" w:tplc="FC2E0A64">
      <w:start w:val="2"/>
      <w:numFmt w:val="bullet"/>
      <w:lvlText w:val="-"/>
      <w:lvlJc w:val="left"/>
      <w:pPr>
        <w:ind w:left="720" w:hanging="360"/>
      </w:pPr>
      <w:rPr>
        <w:rFonts w:ascii="Times New Roman" w:eastAsia="ＭＳ 明朝"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CF487D62"/>
    <w:lvl w:ilvl="0" w:tplc="FC2E0A64">
      <w:start w:val="2"/>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75E8A"/>
    <w:multiLevelType w:val="hybridMultilevel"/>
    <w:tmpl w:val="4E8A98B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7C499F"/>
    <w:multiLevelType w:val="hybridMultilevel"/>
    <w:tmpl w:val="3856A5F0"/>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14E01D7"/>
    <w:multiLevelType w:val="hybridMultilevel"/>
    <w:tmpl w:val="3DA41772"/>
    <w:lvl w:ilvl="0" w:tplc="FC2E0A64">
      <w:start w:val="2"/>
      <w:numFmt w:val="bullet"/>
      <w:lvlText w:val="-"/>
      <w:lvlJc w:val="left"/>
      <w:pPr>
        <w:ind w:left="840" w:hanging="420"/>
      </w:pPr>
      <w:rPr>
        <w:rFonts w:ascii="Times New Roman" w:eastAsia="ＭＳ 明朝"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63C6A"/>
    <w:multiLevelType w:val="hybridMultilevel"/>
    <w:tmpl w:val="8736B89E"/>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24"/>
  </w:num>
  <w:num w:numId="3" w16cid:durableId="1335645154">
    <w:abstractNumId w:val="15"/>
  </w:num>
  <w:num w:numId="4" w16cid:durableId="885489588">
    <w:abstractNumId w:val="27"/>
  </w:num>
  <w:num w:numId="5" w16cid:durableId="1998416010">
    <w:abstractNumId w:val="21"/>
  </w:num>
  <w:num w:numId="6" w16cid:durableId="1571891002">
    <w:abstractNumId w:val="4"/>
  </w:num>
  <w:num w:numId="7" w16cid:durableId="449250061">
    <w:abstractNumId w:val="19"/>
  </w:num>
  <w:num w:numId="8" w16cid:durableId="673461272">
    <w:abstractNumId w:val="18"/>
  </w:num>
  <w:num w:numId="9" w16cid:durableId="1748117014">
    <w:abstractNumId w:val="14"/>
  </w:num>
  <w:num w:numId="10" w16cid:durableId="1914074242">
    <w:abstractNumId w:val="9"/>
  </w:num>
  <w:num w:numId="11" w16cid:durableId="760369117">
    <w:abstractNumId w:val="5"/>
  </w:num>
  <w:num w:numId="12" w16cid:durableId="1935818255">
    <w:abstractNumId w:val="12"/>
  </w:num>
  <w:num w:numId="13" w16cid:durableId="896546604">
    <w:abstractNumId w:val="25"/>
  </w:num>
  <w:num w:numId="14" w16cid:durableId="303856937">
    <w:abstractNumId w:val="10"/>
  </w:num>
  <w:num w:numId="15" w16cid:durableId="320083431">
    <w:abstractNumId w:val="13"/>
  </w:num>
  <w:num w:numId="16" w16cid:durableId="2029410211">
    <w:abstractNumId w:val="6"/>
  </w:num>
  <w:num w:numId="17" w16cid:durableId="515967517">
    <w:abstractNumId w:val="8"/>
  </w:num>
  <w:num w:numId="18" w16cid:durableId="1310020190">
    <w:abstractNumId w:val="1"/>
  </w:num>
  <w:num w:numId="19" w16cid:durableId="597517738">
    <w:abstractNumId w:val="9"/>
  </w:num>
  <w:num w:numId="20" w16cid:durableId="1724521476">
    <w:abstractNumId w:val="28"/>
  </w:num>
  <w:num w:numId="21" w16cid:durableId="683285254">
    <w:abstractNumId w:val="17"/>
  </w:num>
  <w:num w:numId="22" w16cid:durableId="2053456011">
    <w:abstractNumId w:val="20"/>
  </w:num>
  <w:num w:numId="23" w16cid:durableId="1357122237">
    <w:abstractNumId w:val="26"/>
  </w:num>
  <w:num w:numId="24" w16cid:durableId="1962297372">
    <w:abstractNumId w:val="22"/>
  </w:num>
  <w:num w:numId="25" w16cid:durableId="1068310560">
    <w:abstractNumId w:val="23"/>
  </w:num>
  <w:num w:numId="26" w16cid:durableId="1327978322">
    <w:abstractNumId w:val="14"/>
  </w:num>
  <w:num w:numId="27" w16cid:durableId="1816947619">
    <w:abstractNumId w:val="16"/>
  </w:num>
  <w:num w:numId="28" w16cid:durableId="413630053">
    <w:abstractNumId w:val="11"/>
  </w:num>
  <w:num w:numId="29" w16cid:durableId="2068215721">
    <w:abstractNumId w:val="2"/>
  </w:num>
  <w:num w:numId="30" w16cid:durableId="1832257319">
    <w:abstractNumId w:val="7"/>
  </w:num>
  <w:num w:numId="31" w16cid:durableId="1674913320">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93"/>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133"/>
    <w:rsid w:val="0003638E"/>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7E9"/>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563"/>
    <w:rsid w:val="00061681"/>
    <w:rsid w:val="000616EA"/>
    <w:rsid w:val="00061B4B"/>
    <w:rsid w:val="000621ED"/>
    <w:rsid w:val="00062E39"/>
    <w:rsid w:val="00062E9D"/>
    <w:rsid w:val="00062FCD"/>
    <w:rsid w:val="00063776"/>
    <w:rsid w:val="00063798"/>
    <w:rsid w:val="00063813"/>
    <w:rsid w:val="00063997"/>
    <w:rsid w:val="00063DEC"/>
    <w:rsid w:val="000644A1"/>
    <w:rsid w:val="000646C5"/>
    <w:rsid w:val="00064F4F"/>
    <w:rsid w:val="000659DC"/>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5EBF"/>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AE"/>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2E9"/>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E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579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372"/>
    <w:rsid w:val="00352416"/>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6042"/>
    <w:rsid w:val="004860A1"/>
    <w:rsid w:val="004860E7"/>
    <w:rsid w:val="00486728"/>
    <w:rsid w:val="0048677C"/>
    <w:rsid w:val="00486858"/>
    <w:rsid w:val="004869E4"/>
    <w:rsid w:val="00486BBB"/>
    <w:rsid w:val="00486C7A"/>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07EE"/>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56"/>
    <w:rsid w:val="00513DD3"/>
    <w:rsid w:val="00513EC7"/>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5B8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6EB"/>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1D6"/>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55E"/>
    <w:rsid w:val="006B56D5"/>
    <w:rsid w:val="006B5AAD"/>
    <w:rsid w:val="006B5B12"/>
    <w:rsid w:val="006B5B6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A0"/>
    <w:rsid w:val="006D1E4E"/>
    <w:rsid w:val="006D1EEC"/>
    <w:rsid w:val="006D213B"/>
    <w:rsid w:val="006D23B0"/>
    <w:rsid w:val="006D252B"/>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06B"/>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0F0"/>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158"/>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0DD8"/>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2A66"/>
    <w:rsid w:val="00952FCD"/>
    <w:rsid w:val="009531D8"/>
    <w:rsid w:val="00953278"/>
    <w:rsid w:val="009532B3"/>
    <w:rsid w:val="00953434"/>
    <w:rsid w:val="0095346F"/>
    <w:rsid w:val="0095394D"/>
    <w:rsid w:val="00953B4F"/>
    <w:rsid w:val="00953C2C"/>
    <w:rsid w:val="00953CC2"/>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0FE7"/>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87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34"/>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80E"/>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47D"/>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56E"/>
    <w:rsid w:val="00BE79F6"/>
    <w:rsid w:val="00BE7A75"/>
    <w:rsid w:val="00BE7F23"/>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240"/>
    <w:rsid w:val="00C1058D"/>
    <w:rsid w:val="00C108C7"/>
    <w:rsid w:val="00C108F0"/>
    <w:rsid w:val="00C10C3F"/>
    <w:rsid w:val="00C10CFD"/>
    <w:rsid w:val="00C10D42"/>
    <w:rsid w:val="00C10F59"/>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1D"/>
    <w:rsid w:val="00C13938"/>
    <w:rsid w:val="00C1395C"/>
    <w:rsid w:val="00C13A0A"/>
    <w:rsid w:val="00C13B42"/>
    <w:rsid w:val="00C13BA5"/>
    <w:rsid w:val="00C13CD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6F3"/>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5FD"/>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7EC"/>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2AA"/>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931"/>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5A6"/>
    <w:rsid w:val="00D04A78"/>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D98"/>
    <w:rsid w:val="00D310CD"/>
    <w:rsid w:val="00D31376"/>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A17"/>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4E93"/>
    <w:rsid w:val="00E3514C"/>
    <w:rsid w:val="00E351D7"/>
    <w:rsid w:val="00E356B6"/>
    <w:rsid w:val="00E35930"/>
    <w:rsid w:val="00E35A60"/>
    <w:rsid w:val="00E35ABB"/>
    <w:rsid w:val="00E35B6A"/>
    <w:rsid w:val="00E35E9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9B6"/>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4C"/>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6B5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character" w:customStyle="1" w:styleId="apple-converted-space">
    <w:name w:val="apple-converted-space"/>
    <w:qFormat/>
    <w:rsid w:val="00953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73</Lines>
  <LinksUpToDate>false</LinksUpToDate>
  <Paragraphs>20</Paragraphs>
  <ScaleCrop>false</ScaleCrop>
  <CharactersWithSpaces>10447</CharactersWithSpaces>
  <SharedDoc>false</SharedDoc>
  <HyperlinksChanged>false</HyperlinksChanged>
  <AppVersion>16.0000</AppVersion>
  <Characters>8779</Characters>
  <Pages>5</Pages>
  <DocSecurity>0</DocSecurity>
  <Words>1688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2023-04-07T11:10:00Z</dcterms:modified>
  <dc:title/>
  <cp:lastModifiedBy/>
  <dcterms:created xsi:type="dcterms:W3CDTF">2023-04-07T11:10:00Z</dcterms:created>
  <cp:revision>1</cp:revision>
</cp:coreProperties>
</file>

<file path=docProps/custom.xml><?xml version="1.0" encoding="utf-8"?>
<Properties xmlns="http://schemas.openxmlformats.org/officeDocument/2006/custom-properties" xmlns:vt="http://schemas.openxmlformats.org/officeDocument/2006/docPropsVTypes"/>
</file>